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様式</w:t>
      </w:r>
      <w:r>
        <w:rPr>
          <w:rFonts w:hint="eastAsia" w:ascii="ＭＳ 明朝" w:hAnsi="ＭＳ 明朝" w:eastAsia="ＭＳ 明朝"/>
          <w:color w:val="auto"/>
          <w:sz w:val="24"/>
        </w:rPr>
        <w:t>１７</w:t>
      </w:r>
      <w:bookmarkStart w:id="0" w:name="_GoBack"/>
      <w:bookmarkEnd w:id="0"/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b w:val="1"/>
          <w:sz w:val="32"/>
        </w:rPr>
      </w:pPr>
      <w:r>
        <w:rPr>
          <w:rFonts w:hint="eastAsia" w:ascii="ＭＳ 明朝" w:hAnsi="ＭＳ 明朝" w:eastAsia="ＭＳ 明朝"/>
          <w:b w:val="1"/>
          <w:sz w:val="32"/>
        </w:rPr>
        <w:t>【提案書】苦情処理体制</w:t>
      </w: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</w:t>
      </w:r>
      <w:r>
        <w:rPr>
          <w:rFonts w:hint="eastAsia" w:ascii="ＭＳ 明朝" w:hAnsi="ＭＳ 明朝" w:eastAsia="ＭＳ 明朝"/>
          <w:sz w:val="24"/>
          <w:u w:val="single" w:color="auto"/>
        </w:rPr>
        <w:t>入札者名：</w:t>
      </w:r>
      <w:r>
        <w:rPr>
          <w:rFonts w:hint="eastAsia" w:ascii="ＭＳ 明朝" w:hAnsi="ＭＳ 明朝" w:eastAsia="ＭＳ 明朝"/>
          <w:sz w:val="24"/>
          <w:highlight w:val="none"/>
          <w:u w:val="single" w:color="auto"/>
          <w:shd w:val="clear" w:color="auto" w:fill="auto"/>
        </w:rPr>
        <w:t>　　　　　　　　　　　　　　　　</w:t>
      </w:r>
    </w:p>
    <w:tbl>
      <w:tblPr>
        <w:tblStyle w:val="17"/>
        <w:tblpPr w:leftFromText="142" w:rightFromText="142" w:topFromText="0" w:bottomFromText="0" w:vertAnchor="text" w:horzAnchor="text" w:tblpX="201" w:tblpY="253"/>
        <w:tblW w:w="0" w:type="auto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4308"/>
        <w:gridCol w:w="1260"/>
        <w:gridCol w:w="1260"/>
        <w:gridCol w:w="5982"/>
      </w:tblGrid>
      <w:tr>
        <w:trPr>
          <w:trHeight w:val="632" w:hRule="atLeast"/>
        </w:trPr>
        <w:tc>
          <w:tcPr>
            <w:tcW w:w="43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評価項目</w:t>
            </w:r>
          </w:p>
        </w:tc>
        <w:tc>
          <w:tcPr>
            <w:tcW w:w="25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苦情処理手順等</w:t>
            </w:r>
          </w:p>
        </w:tc>
        <w:tc>
          <w:tcPr>
            <w:tcW w:w="59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苦情処理手順（受付手順マニュアル・市への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報告様式）の作成時期</w:t>
            </w:r>
          </w:p>
        </w:tc>
      </w:tr>
      <w:tr>
        <w:trPr>
          <w:trHeight w:val="748" w:hRule="atLeast"/>
        </w:trPr>
        <w:tc>
          <w:tcPr>
            <w:tcW w:w="43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FFFFB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苦情処理体制の整備状況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FFFFBE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有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FFFFBE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無</w:t>
            </w:r>
          </w:p>
        </w:tc>
        <w:tc>
          <w:tcPr>
            <w:tcW w:w="59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FFFFB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　　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　　※作成済みであれば、苦情処理受付手順マニュアル（写し）及び市への報告様式を提出すること。</w:t>
      </w:r>
    </w:p>
    <w:p>
      <w:pPr>
        <w:pStyle w:val="0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　　</w:t>
      </w:r>
    </w:p>
    <w:sectPr>
      <w:pgSz w:w="16838" w:h="11906" w:orient="landscape"/>
      <w:pgMar w:top="1701" w:right="1985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188</TotalTime>
  <Pages>1</Pages>
  <Words>1</Words>
  <Characters>118</Characters>
  <Application>JUST Note</Application>
  <Lines>16</Lines>
  <Paragraphs>13</Paragraphs>
  <Company>箕面市役所</Company>
  <CharactersWithSpaces>158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藤井　章裕(手動)</cp:lastModifiedBy>
  <dcterms:created xsi:type="dcterms:W3CDTF">2020-03-04T05:54:00Z</dcterms:created>
  <dcterms:modified xsi:type="dcterms:W3CDTF">2026-09-03T09:10:47Z</dcterms:modified>
  <cp:revision>1</cp:revision>
</cp:coreProperties>
</file>