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７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【提案書】固定長期適合率の状況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固定資産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自己資本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固定負債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D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固定長期適合率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÷（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＋</w:t>
            </w:r>
            <w:r>
              <w:rPr>
                <w:rFonts w:hint="eastAsia"/>
                <w:sz w:val="24"/>
              </w:rPr>
              <w:t>C)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％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　　　　　　　　　　　　　　　　　　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1</Pages>
  <Words>7</Words>
  <Characters>237</Characters>
  <Application>JUST Note</Application>
  <Lines>39</Lines>
  <Paragraphs>22</Paragraphs>
  <Company>箕面市役所</Company>
  <CharactersWithSpaces>291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2026-09-02T08:09:27Z</dcterms:modified>
  <cp:revision>1</cp:revision>
</cp:coreProperties>
</file>