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w:t>
      </w:r>
      <w:r>
        <w:rPr>
          <w:rFonts w:hint="eastAsia" w:ascii="HGｺﾞｼｯｸM" w:hAnsi="HGｺﾞｼｯｸM" w:eastAsia="HGｺﾞｼｯｸM"/>
          <w:color w:val="auto"/>
        </w:rPr>
        <w:t>27</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（宛先）教　育　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1</Words>
  <Characters>519</Characters>
  <Application>JUST Note</Application>
  <Lines>371</Lines>
  <Paragraphs>35</Paragraphs>
  <Company>財政局財政部用度課</Company>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松本　圭司(手動)</cp:lastModifiedBy>
  <cp:lastPrinted>2021-01-06T02:12:00Z</cp:lastPrinted>
  <dcterms:created xsi:type="dcterms:W3CDTF">2012-03-09T01:38:00Z</dcterms:created>
  <dcterms:modified xsi:type="dcterms:W3CDTF">2023-06-23T01:14:45Z</dcterms:modified>
  <cp:revision>71</cp:revision>
</cp:coreProperties>
</file>