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年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283" w:hRule="exac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83" w:hRule="exac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セクシュアル・ハラスメント防止への取組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特定提案（広報・周知活動）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21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特定提案（説明会）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22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特定提案（調査・分析）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23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特定提案（独自性）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</w:t>
      </w:r>
      <w:r>
        <w:rPr>
          <w:rFonts w:hint="eastAsia" w:ascii="ＭＳ 明朝" w:hAnsi="ＭＳ 明朝" w:eastAsia="ＭＳ 明朝"/>
          <w:color w:val="auto"/>
          <w:sz w:val="20"/>
        </w:rPr>
        <w:t>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8</w:t>
      </w:r>
      <w:r>
        <w:rPr>
          <w:rFonts w:hint="eastAsia" w:ascii="ＭＳ 明朝" w:hAnsi="ＭＳ 明朝" w:eastAsia="ＭＳ 明朝"/>
          <w:color w:val="auto"/>
          <w:sz w:val="20"/>
        </w:rPr>
        <w:t>部（正本１部</w:t>
      </w:r>
      <w:r>
        <w:rPr>
          <w:rFonts w:hint="eastAsia" w:ascii="ＭＳ 明朝" w:hAnsi="ＭＳ 明朝" w:eastAsia="ＭＳ 明朝"/>
          <w:sz w:val="20"/>
        </w:rPr>
        <w:t>、副本</w:t>
      </w:r>
      <w:r>
        <w:rPr>
          <w:rFonts w:hint="eastAsia" w:ascii="ＭＳ 明朝" w:hAnsi="ＭＳ 明朝" w:eastAsia="ＭＳ 明朝"/>
          <w:sz w:val="20"/>
        </w:rPr>
        <w:t>7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30</Words>
  <Characters>597</Characters>
  <Application>JUST Note</Application>
  <Lines>699</Lines>
  <Paragraphs>88</Paragraphs>
  <Company>箕面市役所</Company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2022-05-13T08:27:22Z</cp:lastPrinted>
  <dcterms:created xsi:type="dcterms:W3CDTF">2020-03-04T04:58:00Z</dcterms:created>
  <dcterms:modified xsi:type="dcterms:W3CDTF">2023-06-26T23:14:34Z</dcterms:modified>
  <cp:revision>3</cp:revision>
</cp:coreProperties>
</file>