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36"/>
        </w:rPr>
      </w:pPr>
    </w:p>
    <w:p>
      <w:pPr>
        <w:pStyle w:val="0"/>
        <w:autoSpaceDE w:val="0"/>
        <w:autoSpaceDN w:val="0"/>
        <w:adjustRightInd w:val="0"/>
        <w:jc w:val="left"/>
        <w:rPr>
          <w:rFonts w:hint="eastAsia" w:ascii="ＭＳ 明朝" w:hAnsi="ＭＳ 明朝" w:eastAsia="ＭＳ 明朝"/>
          <w:sz w:val="36"/>
        </w:rPr>
      </w:pPr>
    </w:p>
    <w:p>
      <w:pPr>
        <w:pStyle w:val="0"/>
        <w:autoSpaceDE w:val="0"/>
        <w:autoSpaceDN w:val="0"/>
        <w:adjustRightInd w:val="0"/>
        <w:jc w:val="left"/>
        <w:rPr>
          <w:rFonts w:hint="eastAsia" w:ascii="ＭＳ 明朝" w:hAnsi="ＭＳ 明朝" w:eastAsia="ＭＳ 明朝"/>
          <w:sz w:val="36"/>
        </w:rPr>
      </w:pPr>
    </w:p>
    <w:p>
      <w:pPr>
        <w:pStyle w:val="0"/>
        <w:autoSpaceDE w:val="0"/>
        <w:autoSpaceDN w:val="0"/>
        <w:adjustRightInd w:val="0"/>
        <w:ind w:leftChars="0" w:firstLine="0" w:firstLineChars="0"/>
        <w:jc w:val="center"/>
        <w:rPr>
          <w:rFonts w:hint="eastAsia" w:ascii="ＭＳ 明朝" w:hAnsi="ＭＳ 明朝" w:eastAsia="ＭＳ 明朝"/>
          <w:color w:val="auto"/>
          <w:sz w:val="36"/>
        </w:rPr>
      </w:pPr>
      <w:r>
        <w:rPr>
          <w:rFonts w:hint="eastAsia" w:ascii="ＭＳ 明朝" w:hAnsi="ＭＳ 明朝" w:eastAsia="ＭＳ 明朝"/>
          <w:color w:val="auto"/>
          <w:sz w:val="36"/>
        </w:rPr>
        <w:t>箕面市保育所入所選考等支援ソフトウェア導入等</w:t>
      </w:r>
    </w:p>
    <w:p>
      <w:pPr>
        <w:pStyle w:val="0"/>
        <w:autoSpaceDE w:val="0"/>
        <w:autoSpaceDN w:val="0"/>
        <w:adjustRightInd w:val="0"/>
        <w:ind w:leftChars="0" w:firstLine="0" w:firstLineChars="0"/>
        <w:jc w:val="center"/>
        <w:rPr>
          <w:rFonts w:hint="eastAsia" w:ascii="ＭＳ 明朝" w:hAnsi="ＭＳ 明朝" w:eastAsia="ＭＳ 明朝"/>
          <w:sz w:val="36"/>
        </w:rPr>
      </w:pPr>
      <w:r>
        <w:rPr>
          <w:rFonts w:hint="eastAsia" w:ascii="ＭＳ 明朝" w:hAnsi="ＭＳ 明朝" w:eastAsia="ＭＳ 明朝"/>
          <w:sz w:val="36"/>
        </w:rPr>
        <w:t>業務委託にかかる</w:t>
      </w:r>
    </w:p>
    <w:p>
      <w:pPr>
        <w:pStyle w:val="0"/>
        <w:autoSpaceDE w:val="0"/>
        <w:autoSpaceDN w:val="0"/>
        <w:adjustRightInd w:val="0"/>
        <w:ind w:left="0" w:firstLine="0" w:firstLineChars="0"/>
        <w:jc w:val="left"/>
        <w:rPr>
          <w:rFonts w:hint="eastAsia" w:ascii="ＭＳ 明朝" w:hAnsi="ＭＳ 明朝" w:eastAsia="ＭＳ 明朝"/>
          <w:sz w:val="36"/>
        </w:rPr>
      </w:pPr>
    </w:p>
    <w:p>
      <w:pPr>
        <w:pStyle w:val="0"/>
        <w:autoSpaceDE w:val="0"/>
        <w:autoSpaceDN w:val="0"/>
        <w:adjustRightInd w:val="0"/>
        <w:ind w:leftChars="0" w:firstLine="0" w:firstLineChars="0"/>
        <w:jc w:val="center"/>
        <w:rPr>
          <w:rFonts w:hint="eastAsia" w:ascii="ＭＳ 明朝" w:hAnsi="ＭＳ 明朝" w:eastAsia="ＭＳ 明朝"/>
          <w:sz w:val="44"/>
        </w:rPr>
      </w:pPr>
      <w:r>
        <w:rPr>
          <w:rFonts w:hint="eastAsia" w:ascii="ＭＳ 明朝" w:hAnsi="ＭＳ 明朝" w:eastAsia="ＭＳ 明朝"/>
          <w:sz w:val="44"/>
        </w:rPr>
        <w:t>一般競争入札説明書</w:t>
      </w:r>
    </w:p>
    <w:p>
      <w:pPr>
        <w:pStyle w:val="0"/>
        <w:autoSpaceDE w:val="0"/>
        <w:autoSpaceDN w:val="0"/>
        <w:adjustRightInd w:val="0"/>
        <w:ind w:left="0" w:firstLine="0" w:firstLineChars="0"/>
        <w:mirrorIndents w:val="1"/>
        <w:jc w:val="left"/>
        <w:rPr>
          <w:rFonts w:hint="eastAsia" w:ascii="ＭＳ 明朝" w:hAnsi="ＭＳ 明朝" w:eastAsia="ＭＳ 明朝"/>
          <w:sz w:val="44"/>
        </w:rPr>
      </w:pPr>
    </w:p>
    <w:p>
      <w:pPr>
        <w:pStyle w:val="0"/>
        <w:autoSpaceDE w:val="0"/>
        <w:autoSpaceDN w:val="0"/>
        <w:adjustRightInd w:val="0"/>
        <w:ind w:leftChars="0" w:firstLine="0" w:firstLineChars="0"/>
        <w:jc w:val="center"/>
        <w:rPr>
          <w:rFonts w:hint="eastAsia" w:ascii="ＭＳ 明朝" w:hAnsi="ＭＳ 明朝" w:eastAsia="ＭＳ 明朝"/>
          <w:sz w:val="32"/>
        </w:rPr>
      </w:pPr>
      <w:r>
        <w:rPr>
          <w:rFonts w:hint="eastAsia" w:ascii="ＭＳ 明朝" w:hAnsi="ＭＳ 明朝" w:eastAsia="ＭＳ 明朝"/>
          <w:sz w:val="32"/>
        </w:rPr>
        <w:t>（総合評価落札方式・入札後資格確認型）</w:t>
      </w: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ind w:left="0" w:firstLine="0" w:firstLineChars="0"/>
        <w:jc w:val="left"/>
        <w:rPr>
          <w:rFonts w:hint="eastAsia" w:ascii="ＭＳ 明朝" w:hAnsi="ＭＳ 明朝" w:eastAsia="ＭＳ 明朝"/>
          <w:sz w:val="32"/>
        </w:rPr>
      </w:pPr>
    </w:p>
    <w:p>
      <w:pPr>
        <w:pStyle w:val="0"/>
        <w:autoSpaceDE w:val="0"/>
        <w:autoSpaceDN w:val="0"/>
        <w:adjustRightInd w:val="0"/>
        <w:jc w:val="center"/>
        <w:rPr>
          <w:rFonts w:hint="eastAsia" w:ascii="ＭＳ 明朝" w:hAnsi="ＭＳ 明朝" w:eastAsia="ＭＳ 明朝"/>
          <w:sz w:val="32"/>
        </w:rPr>
      </w:pPr>
      <w:r>
        <w:rPr>
          <w:rFonts w:hint="eastAsia" w:ascii="ＭＳ 明朝" w:hAnsi="ＭＳ 明朝" w:eastAsia="ＭＳ 明朝"/>
          <w:sz w:val="32"/>
        </w:rPr>
        <w:t>令和６年５月１日</w:t>
      </w:r>
    </w:p>
    <w:p>
      <w:pPr>
        <w:pStyle w:val="0"/>
        <w:autoSpaceDE w:val="0"/>
        <w:autoSpaceDN w:val="0"/>
        <w:adjustRightInd w:val="0"/>
        <w:jc w:val="left"/>
        <w:rPr>
          <w:rFonts w:hint="eastAsia" w:ascii="ＭＳ 明朝" w:hAnsi="ＭＳ 明朝" w:eastAsia="ＭＳ 明朝"/>
          <w:sz w:val="32"/>
        </w:rPr>
      </w:pP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本説明書は、箕面市保育所入所選考等支援ソフトウェア</w:t>
      </w:r>
      <w:r>
        <w:rPr>
          <w:rFonts w:hint="eastAsia" w:ascii="ＭＳ 明朝" w:hAnsi="ＭＳ 明朝" w:eastAsia="ＭＳ 明朝"/>
          <w:color w:val="auto"/>
          <w:sz w:val="24"/>
        </w:rPr>
        <w:t>導入業務等業</w:t>
      </w:r>
      <w:r>
        <w:rPr>
          <w:rFonts w:hint="eastAsia" w:ascii="ＭＳ 明朝" w:hAnsi="ＭＳ 明朝" w:eastAsia="ＭＳ 明朝"/>
          <w:sz w:val="24"/>
        </w:rPr>
        <w:t>務委託にかかる一般競争入札に参加しようとする者に対し、入札の方法その他入札の参加に必要な手続等を説明するものである。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rPr>
      </w:pPr>
    </w:p>
    <w:p>
      <w:pPr>
        <w:pStyle w:val="15"/>
        <w:numPr>
          <w:numId w:val="0"/>
        </w:numPr>
        <w:autoSpaceDE w:val="0"/>
        <w:autoSpaceDN w:val="0"/>
        <w:adjustRightInd w:val="0"/>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b w:val="1"/>
          <w:sz w:val="24"/>
        </w:rPr>
        <w:t>１</w:t>
      </w:r>
      <w:r>
        <w:rPr>
          <w:rFonts w:hint="eastAsia" w:ascii="ＭＳ 明朝" w:hAnsi="ＭＳ 明朝" w:eastAsia="ＭＳ 明朝"/>
          <w:b w:val="1"/>
          <w:sz w:val="24"/>
        </w:rPr>
        <w:t xml:space="preserve"> </w:t>
      </w:r>
      <w:r>
        <w:rPr>
          <w:rFonts w:hint="eastAsia" w:ascii="ＭＳ 明朝" w:hAnsi="ＭＳ 明朝" w:eastAsia="ＭＳ 明朝"/>
          <w:b w:val="1"/>
          <w:sz w:val="24"/>
        </w:rPr>
        <w:t>入札に付する事項</w:t>
      </w:r>
    </w:p>
    <w:p>
      <w:pPr>
        <w:pStyle w:val="15"/>
        <w:numPr>
          <w:numId w:val="0"/>
        </w:numPr>
        <w:autoSpaceDE w:val="0"/>
        <w:autoSpaceDN w:val="0"/>
        <w:adjustRightInd w:val="0"/>
        <w:ind w:left="126" w:leftChars="100" w:right="0" w:rightChars="0" w:firstLine="240" w:firstLineChars="100"/>
        <w:jc w:val="left"/>
        <w:rPr>
          <w:rFonts w:hint="eastAsia" w:ascii="ＭＳ 明朝" w:hAnsi="ＭＳ 明朝" w:eastAsia="ＭＳ 明朝"/>
        </w:rPr>
      </w:pPr>
      <w:r>
        <w:rPr>
          <w:rFonts w:hint="eastAsia" w:ascii="ＭＳ 明朝" w:hAnsi="ＭＳ 明朝" w:eastAsia="ＭＳ 明朝"/>
          <w:b w:val="0"/>
          <w:sz w:val="24"/>
        </w:rPr>
        <w:t>本業務委託は、</w:t>
      </w:r>
      <w:r>
        <w:rPr>
          <w:rFonts w:hint="eastAsia" w:asciiTheme="minorEastAsia" w:hAnsiTheme="minorEastAsia" w:eastAsiaTheme="minorEastAsia"/>
          <w:b w:val="0"/>
          <w:sz w:val="24"/>
        </w:rPr>
        <w:t>以下の（１）及び（２）の２業務を併せ</w:t>
      </w:r>
      <w:r>
        <w:rPr>
          <w:rFonts w:hint="eastAsia" w:ascii="ＭＳ 明朝" w:hAnsi="ＭＳ 明朝" w:eastAsia="ＭＳ 明朝"/>
          <w:b w:val="0"/>
          <w:sz w:val="24"/>
        </w:rPr>
        <w:t>た業務委託であり、２業務を個別に契約締結するものである。</w:t>
      </w:r>
    </w:p>
    <w:p>
      <w:pPr>
        <w:pStyle w:val="15"/>
        <w:numPr>
          <w:numId w:val="0"/>
        </w:numPr>
        <w:autoSpaceDE w:val="0"/>
        <w:autoSpaceDN w:val="0"/>
        <w:adjustRightInd w:val="0"/>
        <w:ind w:left="126" w:leftChars="100" w:right="0" w:rightChars="0" w:firstLine="240" w:firstLineChars="100"/>
        <w:jc w:val="left"/>
        <w:rPr>
          <w:rFonts w:hint="eastAsia" w:ascii="ＭＳ 明朝" w:hAnsi="ＭＳ 明朝" w:eastAsia="ＭＳ 明朝"/>
        </w:rPr>
      </w:pPr>
      <w:r>
        <w:rPr>
          <w:rFonts w:hint="eastAsia" w:ascii="ＭＳ 明朝" w:hAnsi="ＭＳ 明朝" w:eastAsia="ＭＳ 明朝"/>
          <w:sz w:val="24"/>
        </w:rPr>
        <w:t>入札方式は、総合評価落札方式による一般競争入札とし、入札参加資格は、開札後に落札の候補者に必要書類の提出を求め、資格を確認する入札後資格確認型とする。</w:t>
      </w:r>
    </w:p>
    <w:p>
      <w:pPr>
        <w:pStyle w:val="15"/>
        <w:numPr>
          <w:numId w:val="0"/>
        </w:numPr>
        <w:autoSpaceDE w:val="0"/>
        <w:autoSpaceDN w:val="0"/>
        <w:adjustRightInd w:val="0"/>
        <w:ind w:left="126" w:leftChars="100" w:right="0" w:rightChars="0" w:firstLine="240" w:firstLineChars="100"/>
        <w:jc w:val="left"/>
        <w:rPr>
          <w:rFonts w:hint="eastAsia" w:ascii="ＭＳ 明朝" w:hAnsi="ＭＳ 明朝" w:eastAsia="ＭＳ 明朝"/>
        </w:rPr>
      </w:pPr>
      <w:r>
        <w:rPr>
          <w:rFonts w:hint="eastAsia" w:ascii="ＭＳ 明朝" w:hAnsi="ＭＳ 明朝" w:eastAsia="ＭＳ 明朝"/>
          <w:sz w:val="24"/>
        </w:rPr>
        <w:t>なお、本入札にあたっては、地方</w:t>
      </w:r>
      <w:r>
        <w:rPr>
          <w:rFonts w:hint="eastAsia" w:asciiTheme="minorEastAsia" w:hAnsiTheme="minorEastAsia" w:eastAsiaTheme="minorEastAsia"/>
          <w:sz w:val="24"/>
        </w:rPr>
        <w:t>自治法（昭和</w:t>
      </w:r>
      <w:r>
        <w:rPr>
          <w:rFonts w:hint="eastAsia" w:asciiTheme="minorEastAsia" w:hAnsiTheme="minorEastAsia" w:eastAsiaTheme="minorEastAsia"/>
          <w:sz w:val="24"/>
        </w:rPr>
        <w:t>22</w:t>
      </w:r>
      <w:r>
        <w:rPr>
          <w:rFonts w:hint="eastAsia" w:asciiTheme="minorEastAsia" w:hAnsiTheme="minorEastAsia" w:eastAsiaTheme="minorEastAsia"/>
          <w:sz w:val="24"/>
        </w:rPr>
        <w:t>年法律第</w:t>
      </w:r>
      <w:r>
        <w:rPr>
          <w:rFonts w:hint="eastAsia" w:asciiTheme="minorEastAsia" w:hAnsiTheme="minorEastAsia" w:eastAsiaTheme="minorEastAsia"/>
          <w:sz w:val="24"/>
        </w:rPr>
        <w:t>67</w:t>
      </w:r>
      <w:r>
        <w:rPr>
          <w:rFonts w:hint="eastAsia" w:asciiTheme="minorEastAsia" w:hAnsiTheme="minorEastAsia" w:eastAsiaTheme="minorEastAsia"/>
          <w:sz w:val="24"/>
        </w:rPr>
        <w:t>号）、地方自治法施行令（昭和２２年政令第１６号。以下「令」という。）その他関係法令に則るこ</w:t>
      </w:r>
      <w:r>
        <w:rPr>
          <w:rFonts w:hint="eastAsia" w:ascii="ＭＳ 明朝" w:hAnsi="ＭＳ 明朝" w:eastAsia="ＭＳ 明朝"/>
          <w:sz w:val="24"/>
        </w:rPr>
        <w:t>と。また、箕面市</w:t>
      </w:r>
      <w:r>
        <w:rPr>
          <w:rFonts w:hint="eastAsia" w:asciiTheme="minorEastAsia" w:hAnsiTheme="minorEastAsia" w:eastAsiaTheme="minorEastAsia"/>
          <w:sz w:val="24"/>
        </w:rPr>
        <w:t>契約規則（昭和５５年規則第４０号。以下「契約規則」</w:t>
      </w:r>
      <w:r>
        <w:rPr>
          <w:rFonts w:hint="eastAsia" w:ascii="ＭＳ 明朝" w:hAnsi="ＭＳ 明朝" w:eastAsia="ＭＳ 明朝"/>
          <w:sz w:val="24"/>
        </w:rPr>
        <w:t>という。）その他本市の条例、規則等の規定を遵守すること。</w:t>
      </w:r>
    </w:p>
    <w:p>
      <w:pPr>
        <w:pStyle w:val="0"/>
        <w:autoSpaceDE w:val="0"/>
        <w:autoSpaceDN w:val="0"/>
        <w:adjustRightInd w:val="0"/>
        <w:ind w:left="0" w:leftChars="0" w:firstLine="0" w:firstLineChars="0"/>
        <w:jc w:val="left"/>
        <w:rPr>
          <w:rFonts w:hint="eastAsia" w:ascii="ＭＳ 明朝" w:hAnsi="ＭＳ 明朝" w:eastAsia="ＭＳ 明朝"/>
        </w:rPr>
      </w:pPr>
    </w:p>
    <w:p>
      <w:pPr>
        <w:pStyle w:val="0"/>
        <w:autoSpaceDE w:val="0"/>
        <w:autoSpaceDN w:val="0"/>
        <w:adjustRightInd w:val="0"/>
        <w:ind w:left="1920" w:hanging="1920" w:hangingChars="80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）名　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箕面市保育所入所選考等支援ソフトウェア導入業務委託</w:t>
      </w:r>
    </w:p>
    <w:p>
      <w:pPr>
        <w:pStyle w:val="0"/>
        <w:autoSpaceDE w:val="0"/>
        <w:autoSpaceDN w:val="0"/>
        <w:adjustRightInd w:val="0"/>
        <w:ind w:left="1680" w:leftChars="8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（以下「業務</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という。」）</w:t>
      </w:r>
    </w:p>
    <w:p>
      <w:pPr>
        <w:pStyle w:val="0"/>
        <w:autoSpaceDE w:val="0"/>
        <w:autoSpaceDN w:val="0"/>
        <w:adjustRightInd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①契約期間　　契約締結日から令和６年９月３０日まで</w:t>
      </w:r>
    </w:p>
    <w:p>
      <w:pPr>
        <w:pStyle w:val="0"/>
        <w:autoSpaceDE w:val="0"/>
        <w:autoSpaceDN w:val="0"/>
        <w:adjustRightInd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②業務内容　　入所選考等支援ソフトウェアの導入及び環境設定に関する業務</w:t>
      </w:r>
    </w:p>
    <w:p>
      <w:pPr>
        <w:pStyle w:val="0"/>
        <w:autoSpaceDE w:val="0"/>
        <w:autoSpaceDN w:val="0"/>
        <w:adjustRightInd w:val="0"/>
        <w:ind w:left="2250" w:leftChars="90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w:t>
      </w:r>
      <w:r>
        <w:rPr>
          <w:rFonts w:hint="eastAsia" w:asciiTheme="minorEastAsia" w:hAnsiTheme="minorEastAsia" w:eastAsiaTheme="minorEastAsia"/>
          <w:sz w:val="24"/>
        </w:rPr>
        <w:t>資料１</w:t>
      </w:r>
      <w:r>
        <w:rPr>
          <w:rFonts w:hint="eastAsia" w:asciiTheme="minorEastAsia" w:hAnsiTheme="minorEastAsia" w:eastAsiaTheme="minorEastAsia"/>
          <w:sz w:val="24"/>
        </w:rPr>
        <w:t>)</w:t>
      </w:r>
      <w:r>
        <w:rPr>
          <w:rFonts w:hint="eastAsia" w:asciiTheme="minorEastAsia" w:hAnsiTheme="minorEastAsia" w:eastAsiaTheme="minorEastAsia"/>
          <w:sz w:val="24"/>
        </w:rPr>
        <w:t>箕面市保育所入所選考等支援ソフトウェア導入業務委託仕様書」及び「</w:t>
      </w:r>
      <w:r>
        <w:rPr>
          <w:rFonts w:hint="eastAsia" w:asciiTheme="minorEastAsia" w:hAnsiTheme="minorEastAsia" w:eastAsiaTheme="minorEastAsia"/>
          <w:sz w:val="24"/>
        </w:rPr>
        <w:t>(</w:t>
      </w:r>
      <w:r>
        <w:rPr>
          <w:rFonts w:hint="eastAsia" w:asciiTheme="minorEastAsia" w:hAnsiTheme="minorEastAsia" w:eastAsiaTheme="minorEastAsia"/>
          <w:sz w:val="24"/>
        </w:rPr>
        <w:t>資料２</w:t>
      </w:r>
      <w:r>
        <w:rPr>
          <w:rFonts w:hint="eastAsia" w:asciiTheme="minorEastAsia" w:hAnsiTheme="minorEastAsia" w:eastAsiaTheme="minorEastAsia"/>
          <w:sz w:val="24"/>
        </w:rPr>
        <w:t>)</w:t>
      </w:r>
      <w:r>
        <w:rPr>
          <w:rFonts w:hint="eastAsia" w:asciiTheme="minorEastAsia" w:hAnsiTheme="minorEastAsia" w:eastAsiaTheme="minorEastAsia"/>
          <w:sz w:val="24"/>
        </w:rPr>
        <w:t>箕面市保育所入所選考等支援ソフトウェア機能要件一覧表」を参照のこと。</w:t>
      </w:r>
    </w:p>
    <w:p>
      <w:pPr>
        <w:pStyle w:val="0"/>
        <w:autoSpaceDE w:val="0"/>
        <w:autoSpaceDN w:val="0"/>
        <w:adjustRightInd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③履行場所　　市が指定する場所</w:t>
      </w:r>
    </w:p>
    <w:p>
      <w:pPr>
        <w:pStyle w:val="0"/>
        <w:autoSpaceDE w:val="0"/>
        <w:autoSpaceDN w:val="0"/>
        <w:adjustRightInd w:val="0"/>
        <w:ind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④参考価格　　７，４２５，０００円とする。</w:t>
      </w:r>
    </w:p>
    <w:p>
      <w:pPr>
        <w:pStyle w:val="0"/>
        <w:autoSpaceDE w:val="0"/>
        <w:autoSpaceDN w:val="0"/>
        <w:adjustRightInd w:val="0"/>
        <w:ind w:left="0" w:leftChars="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（税抜き）　</w:t>
      </w:r>
      <w:r>
        <w:rPr>
          <w:rFonts w:hint="eastAsia" w:asciiTheme="minorEastAsia" w:hAnsiTheme="minorEastAsia" w:eastAsiaTheme="minorEastAsia"/>
          <w:spacing w:val="1"/>
          <w:w w:val="90"/>
          <w:sz w:val="24"/>
          <w:fitText w:val="7200" w:id="1"/>
        </w:rPr>
        <w:t>（消費税及び地方消費税（以下「消費税等」という。）相当額を除く。</w:t>
      </w:r>
      <w:r>
        <w:rPr>
          <w:rFonts w:hint="eastAsia" w:asciiTheme="minorEastAsia" w:hAnsiTheme="minorEastAsia" w:eastAsiaTheme="minorEastAsia"/>
          <w:spacing w:val="9"/>
          <w:w w:val="90"/>
          <w:sz w:val="24"/>
          <w:fitText w:val="7200" w:id="1"/>
        </w:rPr>
        <w:t>）</w:t>
      </w:r>
    </w:p>
    <w:p>
      <w:pPr>
        <w:pStyle w:val="0"/>
        <w:autoSpaceDE w:val="0"/>
        <w:autoSpaceDN w:val="0"/>
        <w:adjustRightInd w:val="0"/>
        <w:ind w:left="0" w:leftChars="0" w:hanging="1920" w:hangingChars="80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）名　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箕面市保育所入</w:t>
      </w:r>
      <w:bookmarkStart w:id="0" w:name="_GoBack"/>
      <w:bookmarkEnd w:id="0"/>
      <w:r>
        <w:rPr>
          <w:rFonts w:hint="eastAsia" w:asciiTheme="minorEastAsia" w:hAnsiTheme="minorEastAsia" w:eastAsiaTheme="minorEastAsia"/>
          <w:sz w:val="24"/>
        </w:rPr>
        <w:t>所選考等支援ソフトウェア保守業務委託</w:t>
      </w:r>
    </w:p>
    <w:p>
      <w:pPr>
        <w:pStyle w:val="0"/>
        <w:autoSpaceDE w:val="0"/>
        <w:autoSpaceDN w:val="0"/>
        <w:adjustRightInd w:val="0"/>
        <w:ind w:left="1680" w:leftChars="8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（以下「業務</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という。」）</w:t>
      </w:r>
    </w:p>
    <w:p>
      <w:pPr>
        <w:pStyle w:val="0"/>
        <w:autoSpaceDE w:val="0"/>
        <w:autoSpaceDN w:val="0"/>
        <w:adjustRightInd w:val="0"/>
        <w:ind w:firstLine="240" w:firstLineChars="100"/>
        <w:jc w:val="left"/>
        <w:rPr>
          <w:rFonts w:hint="eastAsia" w:ascii="ＭＳ 明朝" w:hAnsi="ＭＳ 明朝" w:eastAsia="ＭＳ 明朝"/>
        </w:rPr>
      </w:pPr>
      <w:r>
        <w:rPr>
          <w:rFonts w:hint="eastAsia" w:asciiTheme="minorEastAsia" w:hAnsiTheme="minorEastAsia" w:eastAsiaTheme="minorEastAsia"/>
          <w:sz w:val="24"/>
        </w:rPr>
        <w:t>①契約期</w:t>
      </w:r>
      <w:r>
        <w:rPr>
          <w:rFonts w:hint="eastAsia" w:ascii="ＭＳ 明朝" w:hAnsi="ＭＳ 明朝" w:eastAsia="ＭＳ 明朝"/>
          <w:sz w:val="24"/>
        </w:rPr>
        <w:t>間　　令和６年１０月１日から令和９年３月３１日まで</w:t>
      </w:r>
    </w:p>
    <w:p>
      <w:pPr>
        <w:pStyle w:val="0"/>
        <w:autoSpaceDE w:val="0"/>
        <w:autoSpaceDN w:val="0"/>
        <w:adjustRightInd w:val="0"/>
        <w:ind w:left="0" w:leftChars="900" w:firstLine="0" w:firstLineChars="0"/>
        <w:jc w:val="left"/>
        <w:rPr>
          <w:rFonts w:hint="eastAsia" w:ascii="ＭＳ 明朝" w:hAnsi="ＭＳ 明朝" w:eastAsia="ＭＳ 明朝"/>
        </w:rPr>
      </w:pPr>
      <w:r>
        <w:rPr>
          <w:rFonts w:hint="eastAsia" w:ascii="ＭＳ 明朝" w:hAnsi="ＭＳ 明朝" w:eastAsia="ＭＳ 明朝"/>
          <w:sz w:val="24"/>
        </w:rPr>
        <w:t>ただし、本契約が満了した翌日から令和１１年３月３１日については、本契約と同様の内容で保守業務委託契約を提案することとする。（入札金額には含めず、別途積算内訳書に金額を提示する）</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②業務内容　　入所選考等支援ソフトウェアの保守に関する業務</w:t>
      </w:r>
    </w:p>
    <w:p>
      <w:pPr>
        <w:pStyle w:val="0"/>
        <w:autoSpaceDE w:val="0"/>
        <w:autoSpaceDN w:val="0"/>
        <w:adjustRightInd w:val="0"/>
        <w:ind w:left="2250" w:leftChars="900" w:hanging="360" w:hangingChars="150"/>
        <w:jc w:val="left"/>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Theme="minorEastAsia" w:hAnsiTheme="minorEastAsia" w:eastAsiaTheme="minorEastAsia"/>
          <w:sz w:val="24"/>
        </w:rPr>
        <w:t>(</w:t>
      </w:r>
      <w:r>
        <w:rPr>
          <w:rFonts w:hint="eastAsia" w:asciiTheme="minorEastAsia" w:hAnsiTheme="minorEastAsia" w:eastAsiaTheme="minorEastAsia"/>
          <w:sz w:val="24"/>
        </w:rPr>
        <w:t>資料３</w:t>
      </w:r>
      <w:r>
        <w:rPr>
          <w:rFonts w:hint="eastAsia" w:asciiTheme="minorEastAsia" w:hAnsiTheme="minorEastAsia" w:eastAsiaTheme="minorEastAsia"/>
          <w:sz w:val="24"/>
        </w:rPr>
        <w:t>)</w:t>
      </w:r>
      <w:r>
        <w:rPr>
          <w:rFonts w:hint="eastAsia" w:asciiTheme="minorEastAsia" w:hAnsiTheme="minorEastAsia" w:eastAsiaTheme="minorEastAsia"/>
          <w:sz w:val="24"/>
        </w:rPr>
        <w:t>箕面市保育所入所選</w:t>
      </w:r>
      <w:r>
        <w:rPr>
          <w:rFonts w:hint="eastAsia" w:ascii="ＭＳ 明朝" w:hAnsi="ＭＳ 明朝" w:eastAsia="ＭＳ 明朝"/>
          <w:sz w:val="24"/>
        </w:rPr>
        <w:t>考等支援ソフトウェア保守業務委託仕様書」を参照のこと。</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③履行場所　　市が指定する場所</w:t>
      </w:r>
    </w:p>
    <w:p>
      <w:pPr>
        <w:pStyle w:val="0"/>
        <w:autoSpaceDE w:val="0"/>
        <w:autoSpaceDN w:val="0"/>
        <w:adjustRightInd w:val="0"/>
        <w:ind w:firstLine="240" w:firstLineChars="100"/>
        <w:jc w:val="left"/>
        <w:rPr>
          <w:rFonts w:hint="eastAsia" w:ascii="ＭＳ 明朝" w:hAnsi="ＭＳ 明朝" w:eastAsia="ＭＳ 明朝"/>
        </w:rPr>
      </w:pPr>
      <w:r>
        <w:rPr>
          <w:rFonts w:hint="eastAsia" w:ascii="ＭＳ 明朝" w:hAnsi="ＭＳ 明朝" w:eastAsia="ＭＳ 明朝"/>
          <w:sz w:val="24"/>
        </w:rPr>
        <w:t>④参考価格　　４，２５０，０００円とする。</w:t>
      </w:r>
    </w:p>
    <w:p>
      <w:pPr>
        <w:pStyle w:val="0"/>
        <w:autoSpaceDE w:val="0"/>
        <w:autoSpaceDN w:val="0"/>
        <w:adjustRightInd w:val="0"/>
        <w:ind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4"/>
        </w:rPr>
        <w:t>（税抜き）　</w:t>
      </w:r>
      <w:r>
        <w:rPr>
          <w:rFonts w:hint="eastAsia" w:ascii="ＭＳ 明朝" w:hAnsi="ＭＳ 明朝" w:eastAsia="ＭＳ 明朝"/>
          <w:spacing w:val="1"/>
          <w:w w:val="90"/>
          <w:sz w:val="24"/>
          <w:fitText w:val="7200" w:id="2"/>
        </w:rPr>
        <w:t>（消費税及び地方消費税（以下「消費税等」という。）相当額を除く。</w:t>
      </w:r>
      <w:r>
        <w:rPr>
          <w:rFonts w:hint="eastAsia" w:ascii="ＭＳ 明朝" w:hAnsi="ＭＳ 明朝" w:eastAsia="ＭＳ 明朝"/>
          <w:spacing w:val="9"/>
          <w:w w:val="90"/>
          <w:sz w:val="24"/>
          <w:fitText w:val="7200" w:id="2"/>
        </w:rPr>
        <w:t>）</w:t>
      </w:r>
    </w:p>
    <w:p>
      <w:pPr>
        <w:pStyle w:val="0"/>
        <w:autoSpaceDE w:val="0"/>
        <w:autoSpaceDN w:val="0"/>
        <w:adjustRightInd w:val="0"/>
        <w:ind w:leftChars="0" w:firstLineChars="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）予定価格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１１，６７５，０００円とする。（消費税等を除く。）</w:t>
      </w:r>
    </w:p>
    <w:p>
      <w:pPr>
        <w:pStyle w:val="0"/>
        <w:autoSpaceDE w:val="0"/>
        <w:autoSpaceDN w:val="0"/>
        <w:adjustRightInd w:val="0"/>
        <w:ind w:left="0" w:leftChars="0" w:hanging="1890" w:hangingChars="900"/>
        <w:jc w:val="left"/>
        <w:rPr>
          <w:rFonts w:hint="eastAsia" w:asciiTheme="minorEastAsia" w:hAnsiTheme="minorEastAsia" w:eastAsiaTheme="minorEastAsia"/>
        </w:rPr>
      </w:pPr>
      <w:r>
        <w:rPr>
          <w:rFonts w:hint="eastAsia" w:asciiTheme="minorEastAsia" w:hAnsiTheme="minorEastAsia" w:eastAsiaTheme="minorEastAsia"/>
        </w:rPr>
        <w:t>　　（税抜き）　　</w:t>
      </w:r>
      <w:r>
        <w:rPr>
          <w:rFonts w:hint="eastAsia" w:asciiTheme="minorEastAsia" w:hAnsiTheme="minorEastAsia" w:eastAsiaTheme="minorEastAsia"/>
          <w:sz w:val="24"/>
        </w:rPr>
        <w:t>予定価格は、業務</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と</w:t>
      </w:r>
      <w:r>
        <w:rPr>
          <w:rFonts w:hint="eastAsia" w:asciiTheme="minorEastAsia" w:hAnsiTheme="minorEastAsia" w:eastAsiaTheme="minorEastAsia"/>
          <w:sz w:val="24"/>
          <w:u w:val="none" w:color="auto"/>
        </w:rPr>
        <w:t>業務</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の参考価格の総額とする。また、その内訳は業務</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、業務</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の各参考価格を超えない額とする。なお、業務</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、業務</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の少なくとも一方が上限を超過している場合は価格に関する評価点は算出せず、価格以外の評価項目の評価に関わらず失格とする。</w:t>
      </w:r>
    </w:p>
    <w:p>
      <w:pPr>
        <w:pStyle w:val="0"/>
        <w:autoSpaceDE w:val="0"/>
        <w:autoSpaceDN w:val="0"/>
        <w:adjustRightInd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）入札方式　総合評価落札方式による一般競争入札とする。</w:t>
      </w:r>
    </w:p>
    <w:p>
      <w:pPr>
        <w:pStyle w:val="0"/>
        <w:autoSpaceDE w:val="0"/>
        <w:autoSpaceDN w:val="0"/>
        <w:adjustRightInd w:val="0"/>
        <w:ind w:left="1890" w:leftChars="9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競争入札参加資格は、開札後に落札の候補者に必要書類の提出　を求め、資格を確認する入札後資格確認型とする。</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）地方自治法（昭和２２年法律第６７号）、地方自治法施行令（昭和２２年政令第１６号。以下「令」という。）その他関係法令に則ること。</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w:t>
      </w:r>
      <w:r>
        <w:rPr>
          <w:rFonts w:hint="eastAsia" w:ascii="ＭＳ 明朝" w:hAnsi="ＭＳ 明朝" w:eastAsia="ＭＳ 明朝"/>
          <w:sz w:val="24"/>
        </w:rPr>
        <w:t>箕面市契約</w:t>
      </w:r>
      <w:r>
        <w:rPr>
          <w:rFonts w:hint="eastAsia" w:asciiTheme="minorEastAsia" w:hAnsiTheme="minorEastAsia" w:eastAsiaTheme="minorEastAsia"/>
          <w:sz w:val="24"/>
        </w:rPr>
        <w:t>規則（昭和５５年規則第４０号。以下「契</w:t>
      </w:r>
      <w:r>
        <w:rPr>
          <w:rFonts w:hint="eastAsia" w:ascii="ＭＳ 明朝" w:hAnsi="ＭＳ 明朝" w:eastAsia="ＭＳ 明朝"/>
          <w:sz w:val="24"/>
        </w:rPr>
        <w:t>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rPr>
      </w:pPr>
    </w:p>
    <w:p>
      <w:pPr>
        <w:pStyle w:val="0"/>
        <w:autoSpaceDE w:val="0"/>
        <w:autoSpaceDN w:val="0"/>
        <w:adjustRightInd w:val="0"/>
        <w:jc w:val="left"/>
        <w:rPr>
          <w:rFonts w:hint="eastAsia" w:ascii="ＭＳ 明朝" w:hAnsi="ＭＳ 明朝" w:eastAsia="ＭＳ 明朝"/>
          <w:b w:val="1"/>
        </w:rPr>
      </w:pPr>
      <w:r>
        <w:rPr>
          <w:rFonts w:hint="eastAsia" w:ascii="ＭＳ 明朝" w:hAnsi="ＭＳ 明朝" w:eastAsia="ＭＳ 明朝"/>
          <w:b w:val="1"/>
          <w:sz w:val="24"/>
        </w:rPr>
        <w:t>２</w:t>
      </w:r>
      <w:r>
        <w:rPr>
          <w:rFonts w:hint="eastAsia" w:ascii="ＭＳ 明朝" w:hAnsi="ＭＳ 明朝" w:eastAsia="ＭＳ 明朝"/>
          <w:b w:val="1"/>
          <w:sz w:val="24"/>
        </w:rPr>
        <w:t xml:space="preserve"> </w:t>
      </w:r>
      <w:r>
        <w:rPr>
          <w:rFonts w:hint="eastAsia" w:ascii="ＭＳ 明朝" w:hAnsi="ＭＳ 明朝" w:eastAsia="ＭＳ 明朝"/>
          <w:b w:val="1"/>
          <w:sz w:val="24"/>
        </w:rPr>
        <w:t>入札参加資格</w:t>
      </w:r>
    </w:p>
    <w:p>
      <w:pPr>
        <w:pStyle w:val="0"/>
        <w:autoSpaceDE w:val="0"/>
        <w:autoSpaceDN w:val="0"/>
        <w:adjustRightInd w:val="0"/>
        <w:ind w:left="126" w:leftChars="100" w:firstLine="240" w:firstLineChars="100"/>
        <w:jc w:val="left"/>
        <w:rPr>
          <w:rFonts w:hint="eastAsia" w:asciiTheme="minorEastAsia" w:hAnsiTheme="minorEastAsia" w:eastAsiaTheme="minorEastAsia"/>
        </w:rPr>
      </w:pPr>
      <w:r>
        <w:rPr>
          <w:rFonts w:hint="eastAsia" w:ascii="ＭＳ 明朝" w:hAnsi="ＭＳ 明朝" w:eastAsia="ＭＳ 明朝"/>
          <w:sz w:val="24"/>
        </w:rPr>
        <w:t>本入札に参加する者（以下「入札者」という。）は、次に掲げる条件を全て満たしていなければならない。</w:t>
      </w:r>
    </w:p>
    <w:p>
      <w:pPr>
        <w:pStyle w:val="0"/>
        <w:autoSpaceDE w:val="0"/>
        <w:autoSpaceDN w:val="0"/>
        <w:adjustRightInd w:val="0"/>
        <w:ind w:left="126" w:leftChars="100" w:firstLine="240" w:firstLineChars="100"/>
        <w:jc w:val="left"/>
        <w:rPr>
          <w:rFonts w:hint="eastAsia" w:asciiTheme="minorEastAsia" w:hAnsiTheme="minorEastAsia" w:eastAsiaTheme="minorEastAsia"/>
        </w:rPr>
      </w:pPr>
      <w:r>
        <w:rPr>
          <w:rFonts w:hint="eastAsia" w:ascii="ＭＳ 明朝" w:hAnsi="ＭＳ 明朝" w:eastAsia="ＭＳ 明朝"/>
          <w:sz w:val="24"/>
        </w:rPr>
        <w:t>条</w:t>
      </w:r>
      <w:r>
        <w:rPr>
          <w:rFonts w:hint="eastAsia" w:asciiTheme="minorEastAsia" w:hAnsiTheme="minorEastAsia" w:eastAsiaTheme="minorEastAsia"/>
          <w:sz w:val="24"/>
        </w:rPr>
        <w:t>件の確認は、入札日を基準として行う。ただし、入札日から落札決定の日までに条件を満たさなくなった者は、入札参加資格がないものとする。</w:t>
      </w:r>
    </w:p>
    <w:p>
      <w:pPr>
        <w:pStyle w:val="0"/>
        <w:autoSpaceDE w:val="0"/>
        <w:autoSpaceDN w:val="0"/>
        <w:adjustRightInd w:val="0"/>
        <w:ind w:left="360" w:hanging="360" w:hangingChars="15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）令第１６７条の４第１項の規定に該当しない者であること。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令第１６７条の４第２項各号のいずれかに該当する事実があった後３年を経過しない者（当該事実と同一の事由により箕面市競争入札参加者指名停止要綱（平成８年箕面市訓令第２号。以下「指名停止要綱」という。）に基づく指名停止を受けている者を除く。）又はその者を代理人、支配人その他の使用人若しくは入札代理人として使用する者でない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）入札公告日現在において、引き続き２年以上の営業実績があること。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）営業を行うにつき、法令などの規定により官公署の免許、許可又は認可を受けていること。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）法人税、所得税、事業税、市税、消費税及び地方消費税を納付していること。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）金融機関から取引の停止を受けた者そのほ</w:t>
      </w:r>
      <w:r>
        <w:rPr>
          <w:rFonts w:hint="eastAsia" w:ascii="ＭＳ 明朝" w:hAnsi="ＭＳ 明朝" w:eastAsia="ＭＳ 明朝"/>
          <w:sz w:val="24"/>
        </w:rPr>
        <w:t>かの経営状態が著しく不健全であると</w:t>
      </w:r>
      <w:r>
        <w:rPr>
          <w:rFonts w:hint="eastAsia" w:asciiTheme="minorEastAsia" w:hAnsiTheme="minorEastAsia" w:eastAsiaTheme="minorEastAsia"/>
          <w:sz w:val="24"/>
        </w:rPr>
        <w:t>認められる者でないこと。</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7</w:t>
      </w:r>
      <w:r>
        <w:rPr>
          <w:rFonts w:hint="eastAsia" w:asciiTheme="minorEastAsia" w:hAnsiTheme="minorEastAsia" w:eastAsiaTheme="minorEastAsia"/>
          <w:sz w:val="24"/>
        </w:rPr>
        <w:t>）会社更生法（平成１４年法律第１５４号）第１７条第１項の規定による更生手続開始の申立てをしていない者又は同条第２項の規定による更生手続開始の申立てをなされていない者であること。ただし、同法第１９９条又は第２００条の規定により更生計画が認</w:t>
      </w:r>
      <w:r>
        <w:rPr>
          <w:rFonts w:hint="eastAsia" w:ascii="ＭＳ 明朝" w:hAnsi="ＭＳ 明朝" w:eastAsia="ＭＳ 明朝"/>
          <w:sz w:val="24"/>
        </w:rPr>
        <w:t>可された者については、更生手続開始の申立てをしなかった者又は</w:t>
      </w:r>
      <w:r>
        <w:rPr>
          <w:rFonts w:hint="eastAsia" w:asciiTheme="minorEastAsia" w:hAnsiTheme="minorEastAsia" w:eastAsiaTheme="minorEastAsia"/>
          <w:sz w:val="24"/>
        </w:rPr>
        <w:t>申立てをなされなかった者とみなす。</w:t>
      </w:r>
    </w:p>
    <w:p>
      <w:pPr>
        <w:pStyle w:val="0"/>
        <w:autoSpaceDE w:val="0"/>
        <w:autoSpaceDN w:val="0"/>
        <w:adjustRightInd w:val="0"/>
        <w:ind w:left="0" w:leftChars="0" w:hanging="360" w:hangingChars="15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8</w:t>
      </w:r>
      <w:r>
        <w:rPr>
          <w:rFonts w:hint="eastAsia" w:asciiTheme="minorEastAsia" w:hAnsiTheme="minorEastAsia" w:eastAsiaTheme="minorEastAsia"/>
          <w:sz w:val="24"/>
        </w:rPr>
        <w:t>）会社更生法に基づく更生手続開始の申立て又は民事再生法（平成１１年法律第２２５号）第２１条の規定に基づく再生手続開始の申立てをしていない者又は申立てをなされていない者であること。ただし、更生手続開始又は再生手続開始の決定後、新たに本市競争入札参加資格審査の申請を行い、資格要件を有すると認められた者は除く。</w:t>
      </w:r>
    </w:p>
    <w:p>
      <w:pPr>
        <w:pStyle w:val="0"/>
        <w:autoSpaceDE w:val="0"/>
        <w:autoSpaceDN w:val="0"/>
        <w:adjustRightInd w:val="0"/>
        <w:ind w:left="0" w:leftChars="0" w:hanging="360" w:hangingChars="15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sz w:val="24"/>
        </w:rPr>
        <w:t>（</w:t>
      </w:r>
      <w:r>
        <w:rPr>
          <w:rFonts w:hint="eastAsia" w:asciiTheme="minorEastAsia" w:hAnsiTheme="minorEastAsia" w:eastAsiaTheme="minorEastAsia"/>
          <w:sz w:val="24"/>
        </w:rPr>
        <w:t>9</w:t>
      </w:r>
      <w:r>
        <w:rPr>
          <w:rFonts w:hint="eastAsia" w:asciiTheme="minorEastAsia" w:hAnsiTheme="minorEastAsia" w:eastAsiaTheme="minorEastAsia"/>
          <w:sz w:val="24"/>
        </w:rPr>
        <w:t>）本入札の公告日から落札決定までの間において、指名停止要綱に基づく指名停止措置の期間がない者であること。</w:t>
      </w:r>
    </w:p>
    <w:p>
      <w:pPr>
        <w:pStyle w:val="0"/>
        <w:autoSpaceDE w:val="0"/>
        <w:autoSpaceDN w:val="0"/>
        <w:adjustRightInd w:val="0"/>
        <w:ind w:left="0" w:leftChars="0" w:hanging="360" w:hangingChars="15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sz w:val="24"/>
        </w:rPr>
        <w:t>（</w:t>
      </w:r>
      <w:r>
        <w:rPr>
          <w:rFonts w:hint="eastAsia" w:asciiTheme="minorEastAsia" w:hAnsiTheme="minorEastAsia" w:eastAsiaTheme="minorEastAsia"/>
          <w:sz w:val="24"/>
        </w:rPr>
        <w:t>10</w:t>
      </w:r>
      <w:r>
        <w:rPr>
          <w:rFonts w:hint="eastAsia" w:asciiTheme="minorEastAsia" w:hAnsiTheme="minorEastAsia" w:eastAsiaTheme="minorEastAsia"/>
          <w:sz w:val="24"/>
        </w:rPr>
        <w:t>）本入札の公告日から落札決定までの間において、箕面市建設工事等暴力団対</w:t>
      </w:r>
      <w:r>
        <w:rPr>
          <w:rFonts w:hint="eastAsia" w:asciiTheme="minorEastAsia" w:hAnsiTheme="minorEastAsia" w:eastAsiaTheme="minorEastAsia"/>
          <w:color w:val="auto"/>
          <w:sz w:val="24"/>
          <w:highlight w:val="none"/>
        </w:rPr>
        <w:t>策措置要綱に基づく指名除外措置の期間がない者であること。</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11</w:t>
      </w:r>
      <w:r>
        <w:rPr>
          <w:rFonts w:hint="eastAsia" w:asciiTheme="minorEastAsia" w:hAnsiTheme="minorEastAsia" w:eastAsiaTheme="minorEastAsia"/>
          <w:color w:val="auto"/>
          <w:sz w:val="24"/>
          <w:highlight w:val="none"/>
        </w:rPr>
        <w:t>）入札の公告の日から落札決定までの間に本市との訴訟が係属している期間がない者であること</w:t>
      </w:r>
      <w:r>
        <w:rPr>
          <w:rFonts w:hint="eastAsia" w:asciiTheme="minorEastAsia" w:hAnsiTheme="minorEastAsia" w:eastAsiaTheme="minorEastAsia"/>
          <w:color w:val="auto"/>
          <w:sz w:val="24"/>
        </w:rPr>
        <w:t>。</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）建設業法（昭和２４年法律第１００号）の適用を受ける工事にあっては、同法第３条</w:t>
      </w:r>
      <w:r>
        <w:rPr>
          <w:rFonts w:hint="eastAsia" w:asciiTheme="minorEastAsia" w:hAnsiTheme="minorEastAsia" w:eastAsiaTheme="minorEastAsia"/>
          <w:sz w:val="24"/>
        </w:rPr>
        <w:t>第１項の許可及び同法第２７条の２３第２項に規定する経営事項審査を受けている者であること。また、</w:t>
      </w:r>
      <w:r>
        <w:rPr>
          <w:rFonts w:hint="eastAsia" w:ascii="ＭＳ 明朝" w:hAnsi="ＭＳ 明朝" w:eastAsia="ＭＳ 明朝"/>
          <w:sz w:val="24"/>
        </w:rPr>
        <w:t>建</w:t>
      </w:r>
      <w:r>
        <w:rPr>
          <w:rFonts w:hint="eastAsia" w:asciiTheme="minorEastAsia" w:hAnsiTheme="minorEastAsia" w:eastAsiaTheme="minorEastAsia"/>
          <w:sz w:val="24"/>
        </w:rPr>
        <w:t>設業法第２７条の２７及び同法第２７条の２９に規定する「経営規模等評価結果通知書、総合評定値通知書」の『その他の審査項目（社会性等）』で社会保険等（雇用保険、健康</w:t>
      </w:r>
      <w:r>
        <w:rPr>
          <w:rFonts w:hint="eastAsia" w:ascii="ＭＳ 明朝" w:hAnsi="ＭＳ 明朝" w:eastAsia="ＭＳ 明朝"/>
          <w:sz w:val="24"/>
        </w:rPr>
        <w:t>保険及び厚生年金保険）加入状況が「有」または「除外」であること。</w:t>
      </w:r>
      <w:r>
        <w:rPr>
          <w:rFonts w:hint="eastAsia" w:ascii="ＭＳ 明朝" w:hAnsi="ＭＳ 明朝" w:eastAsia="ＭＳ 明朝"/>
          <w:sz w:val="24"/>
        </w:rPr>
        <w:t xml:space="preserve"> </w:t>
      </w:r>
    </w:p>
    <w:p>
      <w:pPr>
        <w:pStyle w:val="0"/>
        <w:autoSpaceDE w:val="0"/>
        <w:autoSpaceDN w:val="0"/>
        <w:adjustRightInd w:val="0"/>
        <w:ind w:left="420" w:hanging="420" w:hangingChars="20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b w:val="1"/>
          <w:sz w:val="24"/>
        </w:rPr>
        <w:t>３</w:t>
      </w:r>
      <w:r>
        <w:rPr>
          <w:rFonts w:hint="eastAsia" w:ascii="ＭＳ 明朝" w:hAnsi="ＭＳ 明朝" w:eastAsia="ＭＳ 明朝"/>
          <w:b w:val="1"/>
          <w:sz w:val="24"/>
        </w:rPr>
        <w:t xml:space="preserve"> </w:t>
      </w:r>
      <w:r>
        <w:rPr>
          <w:rFonts w:hint="eastAsia" w:ascii="ＭＳ 明朝" w:hAnsi="ＭＳ 明朝" w:eastAsia="ＭＳ 明朝"/>
          <w:b w:val="1"/>
          <w:sz w:val="24"/>
        </w:rPr>
        <w:t>入札事務の担当部署</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〒５６２</w:t>
      </w:r>
      <w:r>
        <w:rPr>
          <w:rFonts w:hint="eastAsia" w:asciiTheme="minorEastAsia" w:hAnsiTheme="minorEastAsia" w:eastAsiaTheme="minorEastAsia"/>
          <w:sz w:val="24"/>
        </w:rPr>
        <w:t>-</w:t>
      </w:r>
      <w:r>
        <w:rPr>
          <w:rFonts w:hint="eastAsia" w:asciiTheme="minorEastAsia" w:hAnsiTheme="minorEastAsia" w:eastAsiaTheme="minorEastAsia"/>
          <w:sz w:val="24"/>
        </w:rPr>
        <w:t>０００３</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箕面市西小路４丁目６番１号</w:t>
      </w:r>
    </w:p>
    <w:p>
      <w:pPr>
        <w:pStyle w:val="0"/>
        <w:autoSpaceDE w:val="0"/>
        <w:autoSpaceDN w:val="0"/>
        <w:adjustRightInd w:val="0"/>
        <w:ind w:left="0" w:leftChars="200" w:firstLine="0" w:firstLineChars="0"/>
        <w:jc w:val="left"/>
        <w:rPr>
          <w:rFonts w:hint="eastAsia" w:ascii="ＭＳ 明朝" w:hAnsi="ＭＳ 明朝" w:eastAsia="ＭＳ 明朝"/>
        </w:rPr>
      </w:pPr>
      <w:r>
        <w:rPr>
          <w:rFonts w:hint="eastAsia" w:asciiTheme="minorEastAsia" w:hAnsiTheme="minorEastAsia" w:eastAsiaTheme="minorEastAsia"/>
          <w:sz w:val="24"/>
        </w:rPr>
        <w:t>箕面市総務部契約検査室（箕面市役所別館６階　</w:t>
      </w:r>
      <w:r>
        <w:rPr>
          <w:rFonts w:hint="eastAsia" w:asciiTheme="minorEastAsia" w:hAnsiTheme="minorEastAsia" w:eastAsiaTheme="minorEastAsia"/>
          <w:sz w:val="24"/>
        </w:rPr>
        <w:t>TEL</w:t>
      </w:r>
      <w:r>
        <w:rPr>
          <w:rFonts w:hint="eastAsia" w:asciiTheme="minorEastAsia" w:hAnsiTheme="minorEastAsia" w:eastAsiaTheme="minorEastAsia"/>
          <w:sz w:val="24"/>
        </w:rPr>
        <w:t>：</w:t>
      </w:r>
      <w:r>
        <w:rPr>
          <w:rFonts w:hint="eastAsia" w:asciiTheme="minorEastAsia" w:hAnsiTheme="minorEastAsia" w:eastAsiaTheme="minorEastAsia"/>
          <w:sz w:val="24"/>
        </w:rPr>
        <w:t>072-724-6714</w:t>
      </w:r>
      <w:r>
        <w:rPr>
          <w:rFonts w:hint="eastAsia" w:asciiTheme="minorEastAsia" w:hAnsiTheme="minorEastAsia" w:eastAsiaTheme="minorEastAsia"/>
          <w:sz w:val="24"/>
        </w:rPr>
        <w:t>）</w:t>
      </w:r>
    </w:p>
    <w:p>
      <w:pPr>
        <w:pStyle w:val="0"/>
        <w:autoSpaceDE w:val="0"/>
        <w:autoSpaceDN w:val="0"/>
        <w:adjustRightInd w:val="0"/>
        <w:ind w:left="576" w:leftChars="200" w:hangingChars="100" w:firstLine="240"/>
        <w:jc w:val="left"/>
        <w:rPr>
          <w:rFonts w:hint="eastAsia" w:ascii="ＭＳ 明朝" w:hAnsi="ＭＳ 明朝" w:eastAsia="ＭＳ 明朝"/>
        </w:rPr>
      </w:pPr>
      <w:r>
        <w:rPr>
          <w:rFonts w:hint="eastAsia" w:asciiTheme="minorEastAsia" w:hAnsiTheme="minorEastAsia" w:eastAsiaTheme="minorEastAsia"/>
          <w:sz w:val="24"/>
        </w:rPr>
        <w:t>※入札説明書等の資料は、市ホームページから入札者が各自取得すること。また、入札方法、入札参加資格、仕様内容等に対する質問は、原則として質問書で受け付けるものとし、口頭での回答</w:t>
      </w:r>
      <w:r>
        <w:rPr>
          <w:rFonts w:hint="eastAsia" w:ascii="ＭＳ 明朝" w:hAnsi="ＭＳ 明朝" w:eastAsia="ＭＳ 明朝"/>
          <w:sz w:val="24"/>
        </w:rPr>
        <w:t>・説明等は行わない。</w:t>
      </w:r>
    </w:p>
    <w:p>
      <w:pPr>
        <w:pStyle w:val="0"/>
        <w:autoSpaceDE w:val="0"/>
        <w:autoSpaceDN w:val="0"/>
        <w:adjustRightInd w:val="0"/>
        <w:ind w:left="210" w:leftChars="100" w:firstLine="0" w:firstLineChars="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b w:val="1"/>
          <w:sz w:val="24"/>
        </w:rPr>
        <w:t>４</w:t>
      </w:r>
      <w:r>
        <w:rPr>
          <w:rFonts w:hint="eastAsia" w:ascii="ＭＳ 明朝" w:hAnsi="ＭＳ 明朝" w:eastAsia="ＭＳ 明朝"/>
          <w:b w:val="1"/>
          <w:sz w:val="24"/>
        </w:rPr>
        <w:t xml:space="preserve"> </w:t>
      </w:r>
      <w:r>
        <w:rPr>
          <w:rFonts w:hint="eastAsia" w:ascii="ＭＳ 明朝" w:hAnsi="ＭＳ 明朝" w:eastAsia="ＭＳ 明朝"/>
          <w:b w:val="1"/>
          <w:sz w:val="24"/>
        </w:rPr>
        <w:t>入札の方法</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）入札書（様式１）</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入札者は、「入札書」（１）に入札価格（消費税等を除く。）を総額で記載し、記名・押印のうえ提出しなければならない。</w:t>
      </w:r>
    </w:p>
    <w:p>
      <w:pPr>
        <w:pStyle w:val="0"/>
        <w:autoSpaceDE w:val="0"/>
        <w:autoSpaceDN w:val="0"/>
        <w:adjustRightInd w:val="0"/>
        <w:ind w:leftChars="0" w:firstLineChars="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）積算内訳書（様式２）</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入札者は、業務</w:t>
      </w:r>
      <w:r>
        <w:rPr>
          <w:rFonts w:hint="eastAsia" w:asciiTheme="minorEastAsia" w:hAnsiTheme="minorEastAsia" w:eastAsiaTheme="minorEastAsia"/>
          <w:sz w:val="24"/>
        </w:rPr>
        <w:t>(</w:t>
      </w:r>
      <w:r>
        <w:rPr>
          <w:rFonts w:hint="eastAsia" w:asciiTheme="minorEastAsia" w:hAnsiTheme="minorEastAsia" w:eastAsiaTheme="minorEastAsia"/>
          <w:sz w:val="24"/>
        </w:rPr>
        <w:t>１</w:t>
      </w:r>
      <w:r>
        <w:rPr>
          <w:rFonts w:hint="eastAsia" w:asciiTheme="minorEastAsia" w:hAnsiTheme="minorEastAsia" w:eastAsiaTheme="minorEastAsia"/>
          <w:sz w:val="24"/>
        </w:rPr>
        <w:t>)</w:t>
      </w:r>
      <w:r>
        <w:rPr>
          <w:rFonts w:hint="eastAsia" w:asciiTheme="minorEastAsia" w:hAnsiTheme="minorEastAsia" w:eastAsiaTheme="minorEastAsia"/>
          <w:sz w:val="24"/>
        </w:rPr>
        <w:t>及び業務</w:t>
      </w:r>
      <w:r>
        <w:rPr>
          <w:rFonts w:hint="eastAsia" w:asciiTheme="minorEastAsia" w:hAnsiTheme="minorEastAsia" w:eastAsiaTheme="minorEastAsia"/>
          <w:sz w:val="24"/>
        </w:rPr>
        <w:t>(</w:t>
      </w:r>
      <w:r>
        <w:rPr>
          <w:rFonts w:hint="eastAsia" w:asciiTheme="minorEastAsia" w:hAnsiTheme="minorEastAsia" w:eastAsiaTheme="minorEastAsia"/>
          <w:sz w:val="24"/>
        </w:rPr>
        <w:t>２</w:t>
      </w:r>
      <w:r>
        <w:rPr>
          <w:rFonts w:hint="eastAsia" w:asciiTheme="minorEastAsia" w:hAnsiTheme="minorEastAsia" w:eastAsiaTheme="minorEastAsia"/>
          <w:sz w:val="24"/>
        </w:rPr>
        <w:t>)</w:t>
      </w:r>
      <w:r>
        <w:rPr>
          <w:rFonts w:hint="eastAsia" w:asciiTheme="minorEastAsia" w:hAnsiTheme="minorEastAsia" w:eastAsiaTheme="minorEastAsia"/>
          <w:sz w:val="24"/>
        </w:rPr>
        <w:t>の業務ごとの入札価格の内訳（消費税等を除く。）を記載のうえ提出しなければならない。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）提案書</w:t>
      </w:r>
      <w:r>
        <w:rPr>
          <w:rFonts w:hint="eastAsia" w:asciiTheme="minorEastAsia" w:hAnsiTheme="minorEastAsia" w:eastAsiaTheme="minorEastAsia"/>
          <w:sz w:val="24"/>
        </w:rPr>
        <w:t>(</w:t>
      </w:r>
      <w:r>
        <w:rPr>
          <w:rFonts w:hint="eastAsia" w:asciiTheme="minorEastAsia" w:hAnsiTheme="minorEastAsia" w:eastAsiaTheme="minorEastAsia"/>
          <w:sz w:val="24"/>
        </w:rPr>
        <w:t>様式４～１８）</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入札者は、価格以外の評</w:t>
      </w:r>
      <w:r>
        <w:rPr>
          <w:rFonts w:hint="eastAsia" w:ascii="ＭＳ 明朝" w:hAnsi="ＭＳ 明朝" w:eastAsia="ＭＳ 明朝"/>
          <w:sz w:val="24"/>
        </w:rPr>
        <w:t>価項目の評価に必要な書類（以下「提案書」という。）に必要事項を記載し、提出しなければならない。</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ＭＳ 明朝" w:hAnsi="ＭＳ 明朝" w:eastAsia="ＭＳ 明朝"/>
          <w:sz w:val="24"/>
        </w:rPr>
        <w:t>提案書を提出しない者の入</w:t>
      </w:r>
      <w:r>
        <w:rPr>
          <w:rFonts w:hint="eastAsia" w:asciiTheme="minorEastAsia" w:hAnsiTheme="minorEastAsia" w:eastAsiaTheme="minorEastAsia"/>
          <w:sz w:val="24"/>
        </w:rPr>
        <w:t>札書は無効とする。</w:t>
      </w:r>
    </w:p>
    <w:p>
      <w:pPr>
        <w:pStyle w:val="0"/>
        <w:autoSpaceDE w:val="0"/>
        <w:autoSpaceDN w:val="0"/>
        <w:adjustRightInd w:val="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）提案書関連書</w:t>
      </w:r>
      <w:r>
        <w:rPr>
          <w:rFonts w:hint="eastAsia" w:ascii="ＭＳ 明朝" w:hAnsi="ＭＳ 明朝" w:eastAsia="ＭＳ 明朝"/>
          <w:sz w:val="24"/>
        </w:rPr>
        <w:t>類</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ＭＳ 明朝" w:hAnsi="ＭＳ 明朝" w:eastAsia="ＭＳ 明朝"/>
          <w:sz w:val="24"/>
        </w:rPr>
        <w:t>入札者は</w:t>
      </w:r>
      <w:r>
        <w:rPr>
          <w:rFonts w:hint="eastAsia" w:asciiTheme="minorEastAsia" w:hAnsiTheme="minorEastAsia" w:eastAsiaTheme="minorEastAsia"/>
          <w:sz w:val="24"/>
        </w:rPr>
        <w:t>、提案書に必要な資料等を添付しなければならない。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）注意事項及び禁止事項</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Theme="minorEastAsia" w:hAnsiTheme="minorEastAsia" w:eastAsiaTheme="minorEastAsia"/>
          <w:sz w:val="24"/>
        </w:rPr>
        <w:t>①入札書は</w:t>
      </w:r>
      <w:r>
        <w:rPr>
          <w:rFonts w:hint="eastAsia" w:ascii="ＭＳ 明朝" w:hAnsi="ＭＳ 明朝" w:eastAsia="ＭＳ 明朝"/>
          <w:sz w:val="24"/>
        </w:rPr>
        <w:t>、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ＭＳ 明朝" w:hAnsi="ＭＳ 明朝" w:eastAsia="ＭＳ 明朝"/>
          <w:sz w:val="24"/>
        </w:rPr>
        <w:t>②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ＭＳ 明朝" w:hAnsi="ＭＳ 明朝" w:eastAsia="ＭＳ 明朝"/>
          <w:sz w:val="24"/>
        </w:rPr>
        <w:t>③入札者は、提出した入札書、提案書の書き換え、引き換え又は撤回をすることができない。ただし、錯誤等によるものとして市が認めた場合は、この限りではない。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b w:val="1"/>
          <w:sz w:val="24"/>
        </w:rPr>
        <w:t>５</w:t>
      </w:r>
      <w:r>
        <w:rPr>
          <w:rFonts w:hint="eastAsia" w:ascii="ＭＳ 明朝" w:hAnsi="ＭＳ 明朝" w:eastAsia="ＭＳ 明朝"/>
          <w:b w:val="1"/>
          <w:sz w:val="24"/>
        </w:rPr>
        <w:t xml:space="preserve"> </w:t>
      </w:r>
      <w:r>
        <w:rPr>
          <w:rFonts w:hint="eastAsia" w:ascii="ＭＳ 明朝" w:hAnsi="ＭＳ 明朝" w:eastAsia="ＭＳ 明朝"/>
          <w:b w:val="1"/>
          <w:sz w:val="24"/>
        </w:rPr>
        <w:t>低入札価格調査</w:t>
      </w:r>
    </w:p>
    <w:p>
      <w:pPr>
        <w:pStyle w:val="0"/>
        <w:autoSpaceDE w:val="0"/>
        <w:autoSpaceDN w:val="0"/>
        <w:adjustRightInd w:val="0"/>
        <w:ind w:left="126" w:leftChars="100" w:firstLine="240" w:firstLineChars="100"/>
        <w:jc w:val="left"/>
        <w:rPr>
          <w:rFonts w:hint="eastAsia" w:ascii="ＭＳ 明朝" w:hAnsi="ＭＳ 明朝" w:eastAsia="ＭＳ 明朝"/>
        </w:rPr>
      </w:pPr>
      <w:r>
        <w:rPr>
          <w:rFonts w:hint="eastAsia" w:ascii="ＭＳ 明朝" w:hAnsi="ＭＳ 明朝" w:eastAsia="ＭＳ 明朝"/>
          <w:b w:val="0"/>
          <w:sz w:val="24"/>
        </w:rPr>
        <w:t>入札額において、市が必要と認めるときは、当該入札者に積算資料の提出及びその根拠の説明を求め、その他必要な措置（以下「調査」という。）を講ずる。</w:t>
      </w:r>
    </w:p>
    <w:p>
      <w:pPr>
        <w:pStyle w:val="0"/>
        <w:autoSpaceDE w:val="0"/>
        <w:autoSpaceDN w:val="0"/>
        <w:adjustRightInd w:val="0"/>
        <w:ind w:left="126" w:leftChars="100" w:firstLine="240" w:firstLineChars="100"/>
        <w:jc w:val="left"/>
        <w:rPr>
          <w:rFonts w:hint="eastAsia" w:ascii="ＭＳ 明朝" w:hAnsi="ＭＳ 明朝" w:eastAsia="ＭＳ 明朝"/>
        </w:rPr>
      </w:pPr>
      <w:r>
        <w:rPr>
          <w:rFonts w:hint="eastAsia" w:ascii="ＭＳ 明朝" w:hAnsi="ＭＳ 明朝" w:eastAsia="ＭＳ 明朝"/>
          <w:b w:val="0"/>
          <w:sz w:val="24"/>
        </w:rPr>
        <w:t>当該調査において、業務内容に適合した履行がなされないこととなるおそれがあると認めたとき、又は当該入札者と契約を締結することが公正な取引の秩序を乱すこととなるおそれがあって著しく不適当であると認めるときは、当該入札者を落札者としない。</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b w:val="1"/>
        </w:rPr>
      </w:pPr>
      <w:r>
        <w:rPr>
          <w:rFonts w:hint="eastAsia" w:ascii="ＭＳ 明朝" w:hAnsi="ＭＳ 明朝" w:eastAsia="ＭＳ 明朝"/>
          <w:b w:val="1"/>
          <w:sz w:val="24"/>
        </w:rPr>
        <w:t>６</w:t>
      </w:r>
      <w:r>
        <w:rPr>
          <w:rFonts w:hint="eastAsia" w:ascii="ＭＳ 明朝" w:hAnsi="ＭＳ 明朝" w:eastAsia="ＭＳ 明朝"/>
          <w:b w:val="1"/>
          <w:sz w:val="24"/>
        </w:rPr>
        <w:t xml:space="preserve"> </w:t>
      </w:r>
      <w:r>
        <w:rPr>
          <w:rFonts w:hint="eastAsia" w:ascii="ＭＳ 明朝" w:hAnsi="ＭＳ 明朝" w:eastAsia="ＭＳ 明朝"/>
          <w:b w:val="1"/>
          <w:sz w:val="24"/>
        </w:rPr>
        <w:t>落札者の決定基準</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）配点</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落札者の決定は、価格に関する評価点及び価格以外に関する評価点により行い、価格に関する評価に１００点を、価格以外に関する評価に２００点を配点する。</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）価格に関する評価</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別紙「価格に関する評価点の算出方法」（資料１）に基づき点数化する。</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）価格以外に関する評価</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別紙「提案書に関する評価項目一覧」（資</w:t>
      </w:r>
      <w:r>
        <w:rPr>
          <w:rFonts w:hint="eastAsia" w:asciiTheme="minorEastAsia" w:hAnsiTheme="minorEastAsia" w:eastAsiaTheme="minorEastAsia"/>
          <w:color w:val="auto"/>
          <w:sz w:val="24"/>
        </w:rPr>
        <w:t>料２）</w:t>
      </w:r>
      <w:r>
        <w:rPr>
          <w:rFonts w:hint="eastAsia" w:asciiTheme="minorEastAsia" w:hAnsiTheme="minorEastAsia" w:eastAsiaTheme="minorEastAsia"/>
          <w:sz w:val="24"/>
        </w:rPr>
        <w:t>に基づき点数化する。</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）特定提案等</w:t>
      </w:r>
    </w:p>
    <w:p>
      <w:pPr>
        <w:pStyle w:val="0"/>
        <w:autoSpaceDE w:val="0"/>
        <w:autoSpaceDN w:val="0"/>
        <w:adjustRightInd w:val="0"/>
        <w:ind w:left="0" w:leftChars="300" w:firstLine="0" w:firstLineChars="11"/>
        <w:jc w:val="left"/>
        <w:rPr>
          <w:rFonts w:hint="eastAsia" w:ascii="ＭＳ 明朝" w:hAnsi="ＭＳ 明朝" w:eastAsia="ＭＳ 明朝"/>
        </w:rPr>
      </w:pPr>
      <w:r>
        <w:rPr>
          <w:rFonts w:hint="eastAsia" w:asciiTheme="minorEastAsia" w:hAnsiTheme="minorEastAsia" w:eastAsiaTheme="minorEastAsia"/>
          <w:sz w:val="24"/>
        </w:rPr>
        <w:t>特定提案等につ</w:t>
      </w:r>
      <w:r>
        <w:rPr>
          <w:rFonts w:hint="eastAsia" w:ascii="ＭＳ 明朝" w:hAnsi="ＭＳ 明朝" w:eastAsia="ＭＳ 明朝"/>
          <w:sz w:val="24"/>
        </w:rPr>
        <w:t>いては、以下の特定テーマに係る提案内容について評価を実施する。</w:t>
      </w:r>
    </w:p>
    <w:p>
      <w:pPr>
        <w:pStyle w:val="0"/>
        <w:autoSpaceDE w:val="0"/>
        <w:autoSpaceDN w:val="0"/>
        <w:adjustRightInd w:val="0"/>
        <w:ind w:left="540" w:leftChars="200" w:hangingChars="100" w:firstLine="120"/>
        <w:jc w:val="left"/>
        <w:rPr>
          <w:rFonts w:hint="eastAsia" w:asciiTheme="minorEastAsia" w:hAnsiTheme="minorEastAsia" w:eastAsiaTheme="minorEastAsia"/>
          <w:sz w:val="24"/>
        </w:rPr>
      </w:pPr>
      <w:r>
        <w:rPr>
          <w:rFonts w:hint="eastAsia" w:ascii="ＭＳ 明朝" w:hAnsi="ＭＳ 明朝" w:eastAsia="ＭＳ 明朝"/>
          <w:color w:val="auto"/>
          <w:sz w:val="24"/>
          <w:highlight w:val="none"/>
        </w:rPr>
        <w:t>①ソフトウェアの導入により、申請</w:t>
      </w:r>
      <w:r>
        <w:rPr>
          <w:rFonts w:hint="eastAsia" w:ascii="ＭＳ 明朝" w:hAnsi="ＭＳ 明朝" w:eastAsia="ＭＳ 明朝"/>
          <w:color w:val="auto"/>
          <w:sz w:val="24"/>
        </w:rPr>
        <w:t>データの取り込み、加工、判定、集約、抽出等の処理を自動で行い</w:t>
      </w:r>
      <w:r>
        <w:rPr>
          <w:rFonts w:hint="eastAsia" w:ascii="ＭＳ 明朝" w:hAnsi="ＭＳ 明朝" w:eastAsia="ＭＳ 明朝"/>
          <w:color w:val="auto"/>
          <w:sz w:val="24"/>
          <w:highlight w:val="none"/>
        </w:rPr>
        <w:t>、業務の自動化及び効率化を図ることができること。</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rPr>
        <w:t>操作したことのない職員にとってもわかりやすく、</w:t>
      </w:r>
      <w:r>
        <w:rPr>
          <w:rFonts w:hint="eastAsia" w:ascii="ＭＳ 明朝" w:hAnsi="ＭＳ 明朝" w:eastAsia="ＭＳ 明朝"/>
          <w:color w:val="auto"/>
          <w:sz w:val="24"/>
          <w:highlight w:val="none"/>
        </w:rPr>
        <w:t>使いやすいソフトウェアであること。</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rPr>
        <w:t>判定基準等の変更があった場合でも、再構築を要することなく、パラメータの変更等により短期間かつ簡易な方法で対応できること。</w:t>
      </w:r>
    </w:p>
    <w:p>
      <w:pPr>
        <w:pStyle w:val="0"/>
        <w:autoSpaceDE w:val="0"/>
        <w:autoSpaceDN w:val="0"/>
        <w:adjustRightInd w:val="0"/>
        <w:ind w:left="540" w:leftChars="200" w:hangingChars="100" w:firstLine="120"/>
        <w:jc w:val="left"/>
        <w:rPr>
          <w:rFonts w:hint="eastAsia" w:ascii="ＭＳ 明朝" w:hAnsi="ＭＳ 明朝" w:eastAsia="ＭＳ 明朝"/>
        </w:rPr>
      </w:pPr>
      <w:r>
        <w:rPr>
          <w:rFonts w:hint="eastAsia" w:asciiTheme="minorEastAsia" w:hAnsiTheme="minorEastAsia" w:eastAsiaTheme="minorEastAsia"/>
          <w:color w:val="auto"/>
          <w:sz w:val="24"/>
        </w:rPr>
        <w:t>④その他、提案者の創意工夫により業務の効率化を図ること。</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）その他</w:t>
      </w:r>
    </w:p>
    <w:p>
      <w:pPr>
        <w:pStyle w:val="0"/>
        <w:autoSpaceDE w:val="0"/>
        <w:autoSpaceDN w:val="0"/>
        <w:adjustRightInd w:val="0"/>
        <w:ind w:left="336" w:leftChars="200" w:firstLine="240" w:firstLineChars="100"/>
        <w:jc w:val="left"/>
        <w:rPr>
          <w:rFonts w:hint="eastAsia" w:ascii="ＭＳ 明朝" w:hAnsi="ＭＳ 明朝" w:eastAsia="ＭＳ 明朝"/>
        </w:rPr>
      </w:pPr>
      <w:r>
        <w:rPr>
          <w:rFonts w:hint="eastAsia" w:asciiTheme="minorEastAsia" w:hAnsiTheme="minorEastAsia" w:eastAsiaTheme="minorEastAsia"/>
          <w:sz w:val="24"/>
        </w:rPr>
        <w:t>提出された書類等において、業務の履行内容その他市が必要と認めた事項については、記載内容の聞き取り、証明書類等の提出を求めるときがある。当該請求に応じないと</w:t>
      </w:r>
      <w:r>
        <w:rPr>
          <w:rFonts w:hint="eastAsia" w:ascii="ＭＳ 明朝" w:hAnsi="ＭＳ 明朝" w:eastAsia="ＭＳ 明朝"/>
          <w:sz w:val="24"/>
        </w:rPr>
        <w:t>きは、入札を無効とする。</w:t>
      </w:r>
    </w:p>
    <w:p>
      <w:pPr>
        <w:pStyle w:val="0"/>
        <w:autoSpaceDE w:val="0"/>
        <w:autoSpaceDN w:val="0"/>
        <w:adjustRightInd w:val="0"/>
        <w:ind w:left="210" w:leftChars="100" w:firstLine="210" w:firstLineChars="10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b w:val="1"/>
          <w:sz w:val="24"/>
        </w:rPr>
        <w:t>７</w:t>
      </w:r>
      <w:r>
        <w:rPr>
          <w:rFonts w:hint="eastAsia" w:ascii="ＭＳ 明朝" w:hAnsi="ＭＳ 明朝" w:eastAsia="ＭＳ 明朝"/>
          <w:b w:val="1"/>
          <w:sz w:val="24"/>
        </w:rPr>
        <w:t xml:space="preserve"> </w:t>
      </w:r>
      <w:r>
        <w:rPr>
          <w:rFonts w:hint="eastAsia" w:ascii="ＭＳ 明朝" w:hAnsi="ＭＳ 明朝" w:eastAsia="ＭＳ 明朝"/>
          <w:b w:val="1"/>
          <w:sz w:val="24"/>
        </w:rPr>
        <w:t>質問書に関する事項</w:t>
      </w:r>
    </w:p>
    <w:p>
      <w:pPr>
        <w:pStyle w:val="0"/>
        <w:autoSpaceDE w:val="0"/>
        <w:autoSpaceDN w:val="0"/>
        <w:adjustRightInd w:val="0"/>
        <w:ind w:left="0" w:leftChars="0" w:hangingChars="150" w:firstLine="12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）公告、入札説明書、仕様書等関係書類に関して質問がある場合は、質問書（様式１９）に必要事項を記入の上、メールで送信すること。</w:t>
      </w:r>
    </w:p>
    <w:p>
      <w:pPr>
        <w:pStyle w:val="0"/>
        <w:autoSpaceDE w:val="0"/>
        <w:autoSpaceDN w:val="0"/>
        <w:adjustRightInd w:val="0"/>
        <w:ind w:left="0" w:leftChars="0" w:hanging="120" w:hangingChars="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）質問書の提出期限：令和６年</w:t>
      </w:r>
      <w:r>
        <w:rPr>
          <w:rFonts w:hint="eastAsia" w:asciiTheme="minorEastAsia" w:hAnsiTheme="minorEastAsia" w:eastAsiaTheme="minorEastAsia"/>
          <w:color w:val="auto"/>
          <w:sz w:val="24"/>
        </w:rPr>
        <w:t>５月１３</w:t>
      </w:r>
      <w:r>
        <w:rPr>
          <w:rFonts w:hint="eastAsia" w:asciiTheme="minorEastAsia" w:hAnsiTheme="minorEastAsia" w:eastAsiaTheme="minorEastAsia"/>
          <w:sz w:val="24"/>
        </w:rPr>
        <w:t>日（月）午後</w:t>
      </w:r>
      <w:r>
        <w:rPr>
          <w:rFonts w:hint="eastAsia" w:asciiTheme="minorEastAsia" w:hAnsiTheme="minorEastAsia" w:eastAsiaTheme="minorEastAsia"/>
          <w:color w:val="auto"/>
          <w:sz w:val="24"/>
        </w:rPr>
        <w:t>５</w:t>
      </w:r>
      <w:r>
        <w:rPr>
          <w:rFonts w:hint="eastAsia" w:asciiTheme="minorEastAsia" w:hAnsiTheme="minorEastAsia" w:eastAsiaTheme="minorEastAsia"/>
          <w:sz w:val="24"/>
        </w:rPr>
        <w:t>時まで（必着）</w:t>
      </w:r>
    </w:p>
    <w:p>
      <w:pPr>
        <w:pStyle w:val="0"/>
        <w:autoSpaceDE w:val="0"/>
        <w:autoSpaceDN w:val="0"/>
        <w:adjustRightInd w:val="0"/>
        <w:ind w:left="0" w:leftChars="0" w:hanging="120" w:hangingChars="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）送信先アドレス：</w:t>
      </w:r>
      <w:r>
        <w:rPr>
          <w:rFonts w:hint="eastAsia" w:asciiTheme="minorEastAsia" w:hAnsiTheme="minorEastAsia" w:eastAsiaTheme="minorEastAsia"/>
          <w:sz w:val="24"/>
        </w:rPr>
        <w:t>kodomoksd2020@maple.city.minoh.lg.jp</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メール件名は、「箕面市保育所入所選考等支援ソフトウェア導入等業務委託質問書（事業者名）」とし、宛先担当部署は、箕面市子ども未来創造局保育幼稚園利用室（</w:t>
      </w:r>
      <w:r>
        <w:rPr>
          <w:rFonts w:hint="eastAsia" w:asciiTheme="minorEastAsia" w:hAnsiTheme="minorEastAsia" w:eastAsiaTheme="minorEastAsia"/>
          <w:sz w:val="24"/>
        </w:rPr>
        <w:t>TEL</w:t>
      </w:r>
      <w:r>
        <w:rPr>
          <w:rFonts w:hint="eastAsia" w:asciiTheme="minorEastAsia" w:hAnsiTheme="minorEastAsia" w:eastAsiaTheme="minorEastAsia"/>
          <w:sz w:val="24"/>
        </w:rPr>
        <w:t>：</w:t>
      </w:r>
      <w:r>
        <w:rPr>
          <w:rFonts w:hint="eastAsia" w:asciiTheme="minorEastAsia" w:hAnsiTheme="minorEastAsia" w:eastAsiaTheme="minorEastAsia"/>
          <w:sz w:val="24"/>
        </w:rPr>
        <w:t>072-724-6791</w:t>
      </w:r>
      <w:r>
        <w:rPr>
          <w:rFonts w:hint="eastAsia" w:asciiTheme="minorEastAsia" w:hAnsiTheme="minorEastAsia" w:eastAsiaTheme="minorEastAsia"/>
          <w:sz w:val="24"/>
        </w:rPr>
        <w:t>）とする。</w:t>
      </w:r>
    </w:p>
    <w:p>
      <w:pPr>
        <w:pStyle w:val="0"/>
        <w:autoSpaceDE w:val="0"/>
        <w:autoSpaceDN w:val="0"/>
        <w:adjustRightInd w:val="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）質問及</w:t>
      </w:r>
      <w:r>
        <w:rPr>
          <w:rFonts w:hint="eastAsia" w:ascii="ＭＳ 明朝" w:hAnsi="ＭＳ 明朝" w:eastAsia="ＭＳ 明朝"/>
          <w:sz w:val="24"/>
        </w:rPr>
        <w:t>び回答は、市ホームページに随時掲載する。</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ascii="ＭＳ 明朝" w:hAnsi="ＭＳ 明朝" w:eastAsia="ＭＳ 明朝"/>
          <w:b w:val="1"/>
          <w:sz w:val="24"/>
        </w:rPr>
        <w:t>８</w:t>
      </w:r>
      <w:r>
        <w:rPr>
          <w:rFonts w:hint="eastAsia" w:ascii="ＭＳ 明朝" w:hAnsi="ＭＳ 明朝" w:eastAsia="ＭＳ 明朝"/>
          <w:b w:val="1"/>
          <w:sz w:val="24"/>
        </w:rPr>
        <w:t xml:space="preserve"> </w:t>
      </w:r>
      <w:r>
        <w:rPr>
          <w:rFonts w:hint="eastAsia" w:ascii="ＭＳ 明朝" w:hAnsi="ＭＳ 明朝" w:eastAsia="ＭＳ 明朝"/>
          <w:b w:val="1"/>
          <w:sz w:val="24"/>
        </w:rPr>
        <w:t>入札に必要な書類及び提出の場所・日時・方法等</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）入札にあたり提出する書類（以下「入札書等」という。）</w:t>
      </w:r>
    </w:p>
    <w:p>
      <w:pPr>
        <w:pStyle w:val="0"/>
        <w:autoSpaceDE w:val="0"/>
        <w:autoSpaceDN w:val="0"/>
        <w:adjustRightInd w:val="0"/>
        <w:ind w:left="0" w:leftChars="3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①入札書（様式１）</w:t>
      </w:r>
    </w:p>
    <w:p>
      <w:pPr>
        <w:pStyle w:val="0"/>
        <w:autoSpaceDE w:val="0"/>
        <w:autoSpaceDN w:val="0"/>
        <w:adjustRightInd w:val="0"/>
        <w:ind w:left="0" w:leftChars="200" w:firstLine="0" w:firstLineChars="87"/>
        <w:jc w:val="left"/>
        <w:rPr>
          <w:rFonts w:hint="eastAsia" w:asciiTheme="minorEastAsia" w:hAnsiTheme="minorEastAsia" w:eastAsiaTheme="minorEastAsia"/>
        </w:rPr>
      </w:pPr>
      <w:r>
        <w:rPr>
          <w:rFonts w:hint="eastAsia" w:asciiTheme="minorEastAsia" w:hAnsiTheme="minorEastAsia" w:eastAsiaTheme="minorEastAsia"/>
          <w:sz w:val="24"/>
        </w:rPr>
        <w:t>②積算内訳書（様式２）</w:t>
      </w:r>
    </w:p>
    <w:p>
      <w:pPr>
        <w:pStyle w:val="0"/>
        <w:autoSpaceDE w:val="0"/>
        <w:autoSpaceDN w:val="0"/>
        <w:adjustRightInd w:val="0"/>
        <w:ind w:left="0" w:leftChars="200" w:firstLine="0" w:firstLineChars="87"/>
        <w:jc w:val="left"/>
        <w:rPr>
          <w:rFonts w:hint="eastAsia" w:asciiTheme="minorEastAsia" w:hAnsiTheme="minorEastAsia" w:eastAsiaTheme="minorEastAsia"/>
        </w:rPr>
      </w:pPr>
      <w:r>
        <w:rPr>
          <w:rFonts w:hint="eastAsia" w:asciiTheme="minorEastAsia" w:hAnsiTheme="minorEastAsia" w:eastAsiaTheme="minorEastAsia"/>
          <w:sz w:val="24"/>
        </w:rPr>
        <w:t>③提案書（様式４～１８）</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）入札書等の提出場所</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箕面市役所別館６階総務部契約検査室</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）入札書等の提出日時</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令和６年</w:t>
      </w:r>
      <w:r>
        <w:rPr>
          <w:rFonts w:hint="eastAsia" w:asciiTheme="minorEastAsia" w:hAnsiTheme="minorEastAsia" w:eastAsiaTheme="minorEastAsia"/>
          <w:color w:val="auto"/>
          <w:sz w:val="24"/>
        </w:rPr>
        <w:t>５月２４日（</w:t>
      </w:r>
      <w:r>
        <w:rPr>
          <w:rFonts w:hint="eastAsia" w:asciiTheme="minorEastAsia" w:hAnsiTheme="minorEastAsia" w:eastAsiaTheme="minorEastAsia"/>
          <w:sz w:val="24"/>
        </w:rPr>
        <w:t>金）午前９時から午後４時まで</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）入札書等の提出方法</w:t>
      </w:r>
    </w:p>
    <w:p>
      <w:pPr>
        <w:pStyle w:val="0"/>
        <w:autoSpaceDE w:val="0"/>
        <w:autoSpaceDN w:val="0"/>
        <w:adjustRightInd w:val="0"/>
        <w:ind w:left="336" w:leftChars="200" w:firstLine="240" w:firstLineChars="100"/>
        <w:jc w:val="left"/>
        <w:rPr>
          <w:rFonts w:hint="eastAsia" w:ascii="ＭＳ 明朝" w:hAnsi="ＭＳ 明朝" w:eastAsia="ＭＳ 明朝"/>
        </w:rPr>
      </w:pPr>
      <w:r>
        <w:rPr>
          <w:rFonts w:hint="eastAsia" w:asciiTheme="minorEastAsia" w:hAnsiTheme="minorEastAsia" w:eastAsiaTheme="minorEastAsia"/>
          <w:sz w:val="24"/>
        </w:rPr>
        <w:t>次の要領</w:t>
      </w:r>
      <w:r>
        <w:rPr>
          <w:rFonts w:hint="eastAsia" w:ascii="ＭＳ 明朝" w:hAnsi="ＭＳ 明朝" w:eastAsia="ＭＳ 明朝"/>
          <w:sz w:val="24"/>
        </w:rPr>
        <w:t>で作成し、必ず持参すること。</w:t>
      </w:r>
    </w:p>
    <w:p>
      <w:pPr>
        <w:pStyle w:val="0"/>
        <w:autoSpaceDE w:val="0"/>
        <w:autoSpaceDN w:val="0"/>
        <w:adjustRightInd w:val="0"/>
        <w:ind w:left="0" w:leftChars="200" w:firstLine="0" w:firstLineChars="87"/>
        <w:jc w:val="left"/>
        <w:rPr>
          <w:rFonts w:hint="eastAsia" w:ascii="ＭＳ 明朝" w:hAnsi="ＭＳ 明朝" w:eastAsia="ＭＳ 明朝"/>
        </w:rPr>
      </w:pPr>
      <w:r>
        <w:rPr>
          <w:rFonts w:hint="eastAsia" w:ascii="ＭＳ 明朝" w:hAnsi="ＭＳ 明朝" w:eastAsia="ＭＳ 明朝"/>
          <w:sz w:val="24"/>
        </w:rPr>
        <w:t>①入札書</w:t>
      </w:r>
    </w:p>
    <w:p>
      <w:pPr>
        <w:pStyle w:val="0"/>
        <w:autoSpaceDE w:val="0"/>
        <w:autoSpaceDN w:val="0"/>
        <w:adjustRightInd w:val="0"/>
        <w:ind w:left="546" w:leftChars="300" w:firstLine="240" w:firstLineChars="100"/>
        <w:jc w:val="left"/>
        <w:rPr>
          <w:rFonts w:hint="eastAsia" w:asciiTheme="minorEastAsia" w:hAnsiTheme="minorEastAsia" w:eastAsiaTheme="minorEastAsia"/>
        </w:rPr>
      </w:pPr>
      <w:r>
        <w:rPr>
          <w:rFonts w:hint="eastAsia" w:ascii="ＭＳ 明朝" w:hAnsi="ＭＳ 明朝" w:eastAsia="ＭＳ 明朝"/>
          <w:sz w:val="24"/>
        </w:rPr>
        <w:t>入札書は、</w:t>
      </w:r>
      <w:r>
        <w:rPr>
          <w:rFonts w:hint="eastAsia" w:asciiTheme="minorEastAsia" w:hAnsiTheme="minorEastAsia" w:eastAsiaTheme="minorEastAsia"/>
          <w:sz w:val="24"/>
        </w:rPr>
        <w:t>封筒に密封し、封筒の表に事業者名及び件名「箕面市保育所入所選考等支援ソフトウェア導入等業務委託入札書」と朱書して、１部提出する。</w:t>
      </w:r>
    </w:p>
    <w:p>
      <w:pPr>
        <w:pStyle w:val="0"/>
        <w:autoSpaceDE w:val="0"/>
        <w:autoSpaceDN w:val="0"/>
        <w:adjustRightInd w:val="0"/>
        <w:ind w:firstLine="480" w:firstLineChars="200"/>
        <w:jc w:val="left"/>
        <w:rPr>
          <w:rFonts w:hint="eastAsia" w:asciiTheme="minorEastAsia" w:hAnsiTheme="minorEastAsia" w:eastAsiaTheme="minorEastAsia"/>
        </w:rPr>
      </w:pPr>
      <w:r>
        <w:rPr>
          <w:rFonts w:hint="eastAsia" w:asciiTheme="minorEastAsia" w:hAnsiTheme="minorEastAsia" w:eastAsiaTheme="minorEastAsia"/>
          <w:sz w:val="24"/>
        </w:rPr>
        <w:t>②提案書</w:t>
      </w:r>
    </w:p>
    <w:p>
      <w:pPr>
        <w:pStyle w:val="0"/>
        <w:autoSpaceDE w:val="0"/>
        <w:autoSpaceDN w:val="0"/>
        <w:adjustRightInd w:val="0"/>
        <w:ind w:left="420" w:leftChars="300" w:hangingChars="100" w:firstLine="240"/>
        <w:jc w:val="left"/>
        <w:rPr>
          <w:rFonts w:hint="eastAsia" w:ascii="ＭＳ 明朝" w:hAnsi="ＭＳ 明朝" w:eastAsia="ＭＳ 明朝"/>
        </w:rPr>
      </w:pPr>
      <w:r>
        <w:rPr>
          <w:rFonts w:hint="eastAsia" w:asciiTheme="minorEastAsia" w:hAnsiTheme="minorEastAsia" w:eastAsiaTheme="minorEastAsia"/>
          <w:sz w:val="24"/>
        </w:rPr>
        <w:t>ア　提出部数８部（正本１部、副本７部）</w:t>
      </w:r>
    </w:p>
    <w:p>
      <w:pPr>
        <w:pStyle w:val="0"/>
        <w:autoSpaceDE w:val="0"/>
        <w:autoSpaceDN w:val="0"/>
        <w:adjustRightInd w:val="0"/>
        <w:ind w:left="839" w:leftChars="300" w:hangingChars="100" w:firstLine="180"/>
        <w:jc w:val="left"/>
        <w:rPr>
          <w:rFonts w:hint="eastAsia" w:ascii="ＭＳ 明朝" w:hAnsi="ＭＳ 明朝" w:eastAsia="ＭＳ 明朝"/>
        </w:rPr>
      </w:pPr>
      <w:r>
        <w:rPr>
          <w:rFonts w:hint="eastAsia" w:asciiTheme="minorEastAsia" w:hAnsiTheme="minorEastAsia" w:eastAsiaTheme="minorEastAsia"/>
          <w:sz w:val="24"/>
        </w:rPr>
        <w:t>イ　提案書は、正本・副本とも、提案書様式一覧を表紙としてチェックリスト（様式３）のチェック欄を必ずチェックし、提出様式ごとにタックインデックス等のラベルを添付した上で、それ</w:t>
      </w:r>
      <w:r>
        <w:rPr>
          <w:rFonts w:hint="eastAsia" w:ascii="ＭＳ 明朝" w:hAnsi="ＭＳ 明朝" w:eastAsia="ＭＳ 明朝"/>
          <w:sz w:val="24"/>
        </w:rPr>
        <w:t>ぞれファイル等に綴じ込み提出すること。</w:t>
      </w:r>
    </w:p>
    <w:p>
      <w:pPr>
        <w:pStyle w:val="0"/>
        <w:autoSpaceDE w:val="0"/>
        <w:autoSpaceDN w:val="0"/>
        <w:adjustRightInd w:val="0"/>
        <w:ind w:left="840" w:leftChars="400" w:firstLine="240" w:firstLineChars="100"/>
        <w:jc w:val="left"/>
        <w:rPr>
          <w:rFonts w:hint="eastAsia" w:ascii="ＭＳ 明朝" w:hAnsi="ＭＳ 明朝" w:eastAsia="ＭＳ 明朝"/>
        </w:rPr>
      </w:pPr>
      <w:r>
        <w:rPr>
          <w:rFonts w:hint="eastAsia" w:ascii="ＭＳ 明朝" w:hAnsi="ＭＳ 明朝" w:eastAsia="ＭＳ 明朝"/>
          <w:sz w:val="24"/>
        </w:rPr>
        <w:t>ただし、特定提案等（様</w:t>
      </w:r>
      <w:r>
        <w:rPr>
          <w:rFonts w:hint="eastAsia" w:asciiTheme="minorEastAsia" w:hAnsiTheme="minorEastAsia" w:eastAsiaTheme="minorEastAsia"/>
          <w:sz w:val="24"/>
        </w:rPr>
        <w:t>式１８）にお</w:t>
      </w:r>
      <w:r>
        <w:rPr>
          <w:rFonts w:hint="eastAsia" w:ascii="ＭＳ 明朝" w:hAnsi="ＭＳ 明朝" w:eastAsia="ＭＳ 明朝"/>
          <w:sz w:val="24"/>
        </w:rPr>
        <w:t>ける課題作品については、カラー印刷し、綴じ込まずに別途提出すること。</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）入札書等の作成に要する費用は、入札者の負担とする。</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）開札に立会を希望する場合は申し出すること。</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開札日時：令和６</w:t>
      </w:r>
      <w:r>
        <w:rPr>
          <w:rFonts w:hint="eastAsia" w:asciiTheme="minorEastAsia" w:hAnsiTheme="minorEastAsia" w:eastAsiaTheme="minorEastAsia"/>
          <w:color w:val="auto"/>
          <w:sz w:val="24"/>
        </w:rPr>
        <w:t>年５月２４日（金</w:t>
      </w:r>
      <w:r>
        <w:rPr>
          <w:rFonts w:hint="eastAsia" w:asciiTheme="minorEastAsia" w:hAnsiTheme="minorEastAsia" w:eastAsiaTheme="minorEastAsia"/>
          <w:sz w:val="24"/>
        </w:rPr>
        <w:t>）午後４時</w:t>
      </w:r>
    </w:p>
    <w:p>
      <w:pPr>
        <w:pStyle w:val="0"/>
        <w:autoSpaceDE w:val="0"/>
        <w:autoSpaceDN w:val="0"/>
        <w:adjustRightInd w:val="0"/>
        <w:ind w:left="336" w:leftChars="2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開札場所：箕面市役所別館６階入札室</w:t>
      </w:r>
    </w:p>
    <w:p>
      <w:pPr>
        <w:pStyle w:val="0"/>
        <w:autoSpaceDE w:val="0"/>
        <w:autoSpaceDN w:val="0"/>
        <w:adjustRightInd w:val="0"/>
        <w:ind w:left="540" w:leftChars="200" w:hangingChars="100" w:firstLine="120"/>
        <w:jc w:val="left"/>
        <w:rPr>
          <w:rFonts w:hint="eastAsia" w:asciiTheme="minorEastAsia" w:hAnsiTheme="minorEastAsia" w:eastAsiaTheme="minorEastAsia"/>
        </w:rPr>
      </w:pPr>
      <w:r>
        <w:rPr>
          <w:rFonts w:hint="eastAsia" w:asciiTheme="minorEastAsia" w:hAnsiTheme="minorEastAsia" w:eastAsiaTheme="minorEastAsia"/>
          <w:sz w:val="24"/>
        </w:rPr>
        <w:t>①開札立会参加申込書（様式２０）に必要事項を記入の上、メールで送信すること。</w:t>
      </w:r>
    </w:p>
    <w:p>
      <w:pPr>
        <w:pStyle w:val="0"/>
        <w:autoSpaceDE w:val="0"/>
        <w:autoSpaceDN w:val="0"/>
        <w:adjustRightInd w:val="0"/>
        <w:ind w:left="660" w:leftChars="200" w:hanging="240" w:hangingChars="100"/>
        <w:jc w:val="left"/>
        <w:rPr>
          <w:rFonts w:hint="eastAsia" w:asciiTheme="minorEastAsia" w:hAnsiTheme="minorEastAsia" w:eastAsiaTheme="minorEastAsia"/>
        </w:rPr>
      </w:pPr>
      <w:r>
        <w:rPr>
          <w:rFonts w:hint="eastAsia" w:asciiTheme="minorEastAsia" w:hAnsiTheme="minorEastAsia" w:eastAsiaTheme="minorEastAsia"/>
          <w:sz w:val="24"/>
        </w:rPr>
        <w:t>②申込期限：令和６年</w:t>
      </w:r>
      <w:r>
        <w:rPr>
          <w:rFonts w:hint="eastAsia" w:asciiTheme="minorEastAsia" w:hAnsiTheme="minorEastAsia" w:eastAsiaTheme="minorEastAsia"/>
          <w:color w:val="auto"/>
          <w:sz w:val="24"/>
        </w:rPr>
        <w:t>５月２１日（火）</w:t>
      </w:r>
      <w:r>
        <w:rPr>
          <w:rFonts w:hint="eastAsia" w:asciiTheme="minorEastAsia" w:hAnsiTheme="minorEastAsia" w:eastAsiaTheme="minorEastAsia"/>
          <w:sz w:val="24"/>
        </w:rPr>
        <w:t>正午まで（必着）</w:t>
      </w:r>
    </w:p>
    <w:p>
      <w:pPr>
        <w:pStyle w:val="0"/>
        <w:autoSpaceDE w:val="0"/>
        <w:autoSpaceDN w:val="0"/>
        <w:adjustRightInd w:val="0"/>
        <w:ind w:left="660" w:leftChars="200" w:hanging="240" w:hangingChars="100"/>
        <w:jc w:val="left"/>
        <w:rPr>
          <w:rFonts w:hint="eastAsia" w:asciiTheme="minorEastAsia" w:hAnsiTheme="minorEastAsia" w:eastAsiaTheme="minorEastAsia"/>
        </w:rPr>
      </w:pPr>
      <w:r>
        <w:rPr>
          <w:rFonts w:hint="eastAsia" w:asciiTheme="minorEastAsia" w:hAnsiTheme="minorEastAsia" w:eastAsiaTheme="minorEastAsia"/>
          <w:sz w:val="24"/>
        </w:rPr>
        <w:t>③送信先アドレス：</w:t>
      </w:r>
      <w:r>
        <w:rPr>
          <w:rFonts w:hint="eastAsia" w:asciiTheme="minorEastAsia" w:hAnsiTheme="minorEastAsia" w:eastAsiaTheme="minorEastAsia"/>
          <w:sz w:val="24"/>
        </w:rPr>
        <w:t>kodomoksd2020@maple.city.minoh.lg.jp</w:t>
      </w:r>
    </w:p>
    <w:p>
      <w:pPr>
        <w:pStyle w:val="0"/>
        <w:autoSpaceDE w:val="0"/>
        <w:autoSpaceDN w:val="0"/>
        <w:adjustRightInd w:val="0"/>
        <w:ind w:left="546" w:leftChars="300" w:firstLine="209" w:firstLineChars="100"/>
        <w:jc w:val="left"/>
        <w:rPr>
          <w:rFonts w:hint="eastAsia" w:asciiTheme="minorEastAsia" w:hAnsiTheme="minorEastAsia" w:eastAsiaTheme="minorEastAsia"/>
        </w:rPr>
      </w:pPr>
      <w:r>
        <w:rPr>
          <w:rFonts w:hint="eastAsia" w:asciiTheme="minorEastAsia" w:hAnsiTheme="minorEastAsia" w:eastAsiaTheme="minorEastAsia"/>
          <w:sz w:val="24"/>
        </w:rPr>
        <w:t>メール件名は、「箕面市保育所入所選考等支援ソフトウェア導入等業務委託開札立会参加申込書（事業者名）」とし、宛先担当部署は、箕面市子ども未来創造局保育幼稚園利用室（</w:t>
      </w:r>
      <w:r>
        <w:rPr>
          <w:rFonts w:hint="eastAsia" w:asciiTheme="minorEastAsia" w:hAnsiTheme="minorEastAsia" w:eastAsiaTheme="minorEastAsia"/>
          <w:sz w:val="24"/>
        </w:rPr>
        <w:t>TEL</w:t>
      </w:r>
      <w:r>
        <w:rPr>
          <w:rFonts w:hint="eastAsia" w:asciiTheme="minorEastAsia" w:hAnsiTheme="minorEastAsia" w:eastAsiaTheme="minorEastAsia"/>
          <w:sz w:val="24"/>
        </w:rPr>
        <w:t>：</w:t>
      </w:r>
      <w:r>
        <w:rPr>
          <w:rFonts w:hint="eastAsia" w:asciiTheme="minorEastAsia" w:hAnsiTheme="minorEastAsia" w:eastAsiaTheme="minorEastAsia"/>
          <w:sz w:val="24"/>
        </w:rPr>
        <w:t>072-724-6791</w:t>
      </w:r>
      <w:r>
        <w:rPr>
          <w:rFonts w:hint="eastAsia" w:asciiTheme="minorEastAsia" w:hAnsiTheme="minorEastAsia" w:eastAsiaTheme="minorEastAsia"/>
          <w:sz w:val="24"/>
        </w:rPr>
        <w:t>）とする。</w:t>
      </w:r>
    </w:p>
    <w:p>
      <w:pPr>
        <w:pStyle w:val="0"/>
        <w:autoSpaceDE w:val="0"/>
        <w:autoSpaceDN w:val="0"/>
        <w:adjustRightInd w:val="0"/>
        <w:ind w:left="0" w:leftChars="0" w:firstLine="0" w:firstLineChars="0"/>
        <w:jc w:val="left"/>
        <w:rPr>
          <w:rFonts w:hint="eastAsia" w:ascii="ＭＳ 明朝" w:hAnsi="ＭＳ 明朝" w:eastAsia="ＭＳ 明朝"/>
        </w:rPr>
      </w:pPr>
    </w:p>
    <w:p>
      <w:pPr>
        <w:pStyle w:val="0"/>
        <w:autoSpaceDE w:val="0"/>
        <w:autoSpaceDN w:val="0"/>
        <w:adjustRightInd w:val="0"/>
        <w:ind w:leftChars="0" w:firstLineChars="0"/>
        <w:jc w:val="left"/>
        <w:rPr>
          <w:rFonts w:hint="eastAsia" w:ascii="ＭＳ 明朝" w:hAnsi="ＭＳ 明朝" w:eastAsia="ＭＳ 明朝"/>
        </w:rPr>
      </w:pPr>
      <w:r>
        <w:rPr>
          <w:rFonts w:hint="eastAsia" w:ascii="ＭＳ 明朝" w:hAnsi="ＭＳ 明朝" w:eastAsia="ＭＳ 明朝"/>
          <w:b w:val="1"/>
          <w:sz w:val="24"/>
        </w:rPr>
        <w:t>９</w:t>
      </w:r>
      <w:r>
        <w:rPr>
          <w:rFonts w:hint="eastAsia" w:ascii="ＭＳ 明朝" w:hAnsi="ＭＳ 明朝" w:eastAsia="ＭＳ 明朝"/>
          <w:b w:val="1"/>
          <w:sz w:val="24"/>
        </w:rPr>
        <w:t xml:space="preserve"> </w:t>
      </w:r>
      <w:r>
        <w:rPr>
          <w:rFonts w:hint="eastAsia" w:ascii="ＭＳ 明朝" w:hAnsi="ＭＳ 明朝" w:eastAsia="ＭＳ 明朝"/>
          <w:b w:val="1"/>
          <w:sz w:val="24"/>
        </w:rPr>
        <w:t>落札者の決定方法</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）入札者の評価は、「</w:t>
      </w:r>
      <w:r>
        <w:rPr>
          <w:rFonts w:hint="eastAsia" w:asciiTheme="minorEastAsia" w:hAnsiTheme="minorEastAsia" w:eastAsiaTheme="minorEastAsia"/>
          <w:sz w:val="24"/>
        </w:rPr>
        <w:t xml:space="preserve">6 </w:t>
      </w:r>
      <w:r>
        <w:rPr>
          <w:rFonts w:hint="eastAsia" w:asciiTheme="minorEastAsia" w:hAnsiTheme="minorEastAsia" w:eastAsiaTheme="minorEastAsia"/>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前記の評価の結果、入札書に記載された入札価格が、予定価格（税抜き）の制限の範囲内である者のうち、総合評価値が最も高い入札者を落札の候補者とし、総合評価値が２番目に高い入札者を補欠の候補者とする。</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落札の候補者に、競争入札参加資格確認申請書（様式２１）及び指名停止基準該当申告書（様式２２）並びに競争入札参加資格の確認に必要な資料（以下「申請書等」という。）の提出を求め、当該申請書等の内容を確認の上、落札者とするか、又はしないかを決</w:t>
      </w:r>
      <w:r>
        <w:rPr>
          <w:rFonts w:hint="eastAsia" w:ascii="ＭＳ 明朝" w:hAnsi="ＭＳ 明朝" w:eastAsia="ＭＳ 明朝"/>
          <w:sz w:val="24"/>
        </w:rPr>
        <w:t>定する。</w:t>
      </w:r>
    </w:p>
    <w:p>
      <w:pPr>
        <w:pStyle w:val="0"/>
        <w:autoSpaceDE w:val="0"/>
        <w:autoSpaceDN w:val="0"/>
        <w:adjustRightInd w:val="0"/>
        <w:ind w:left="315" w:leftChars="150" w:firstLine="240" w:firstLineChars="100"/>
        <w:jc w:val="left"/>
        <w:rPr>
          <w:rFonts w:hint="eastAsia" w:ascii="ＭＳ 明朝" w:hAnsi="ＭＳ 明朝" w:eastAsia="ＭＳ 明朝"/>
        </w:rPr>
      </w:pPr>
      <w:r>
        <w:rPr>
          <w:rFonts w:hint="eastAsia" w:ascii="ＭＳ 明朝" w:hAnsi="ＭＳ 明朝" w:eastAsia="ＭＳ 明朝"/>
          <w:sz w:val="24"/>
          <w:highlight w:val="none"/>
        </w:rPr>
        <w:t>箕面市競争入札参加者指名停止要綱については、箕面市ホームページに掲載している。</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）落札者の発表は、入札後２週間以内を目途とし、当該落札者に通知するとともに、市ホームページ上に掲載する。</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）落札価格は、落札者が入札書に記載した入札価格に、当該価格の消費税等に相当する額（当該金</w:t>
      </w:r>
      <w:r>
        <w:rPr>
          <w:rFonts w:hint="eastAsia" w:ascii="ＭＳ 明朝" w:hAnsi="ＭＳ 明朝" w:eastAsia="ＭＳ 明朝"/>
          <w:sz w:val="24"/>
        </w:rPr>
        <w:t>額に</w:t>
      </w:r>
      <w:r>
        <w:rPr>
          <w:rFonts w:hint="eastAsia" w:ascii="ＭＳ 明朝" w:hAnsi="ＭＳ 明朝" w:eastAsia="ＭＳ 明朝"/>
          <w:sz w:val="24"/>
        </w:rPr>
        <w:t>1</w:t>
      </w:r>
      <w:r>
        <w:rPr>
          <w:rFonts w:hint="eastAsia" w:ascii="ＭＳ 明朝" w:hAnsi="ＭＳ 明朝" w:eastAsia="ＭＳ 明朝"/>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10 </w:t>
      </w:r>
      <w:r>
        <w:rPr>
          <w:rFonts w:hint="eastAsia" w:asciiTheme="minorEastAsia" w:hAnsiTheme="minorEastAsia" w:eastAsiaTheme="minorEastAsia"/>
          <w:b w:val="1"/>
          <w:sz w:val="24"/>
        </w:rPr>
        <w:t>申請書等の提出</w:t>
      </w:r>
    </w:p>
    <w:p>
      <w:pPr>
        <w:pStyle w:val="0"/>
        <w:autoSpaceDE w:val="0"/>
        <w:autoSpaceDN w:val="0"/>
        <w:adjustRightInd w:val="0"/>
        <w:ind w:left="126" w:leftChars="100" w:firstLine="240" w:firstLineChars="100"/>
        <w:jc w:val="left"/>
        <w:rPr>
          <w:rFonts w:hint="eastAsia" w:asciiTheme="minorEastAsia" w:hAnsiTheme="minorEastAsia" w:eastAsiaTheme="minorEastAsia"/>
        </w:rPr>
      </w:pPr>
      <w:r>
        <w:rPr>
          <w:rFonts w:hint="eastAsia" w:ascii="ＭＳ 明朝" w:hAnsi="ＭＳ 明朝" w:eastAsia="ＭＳ 明朝"/>
          <w:sz w:val="24"/>
        </w:rPr>
        <w:t>落札の候補者は、本市からの通知に従い、本市の指定する期日までに、以下のと</w:t>
      </w:r>
      <w:r>
        <w:rPr>
          <w:rFonts w:hint="eastAsia" w:asciiTheme="minorEastAsia" w:hAnsiTheme="minorEastAsia" w:eastAsiaTheme="minorEastAsia"/>
          <w:sz w:val="24"/>
        </w:rPr>
        <w:t>おり申請書等を提出しなければならない。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）競争入札参加資格確認申請書（様式２１）</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）指名停止基準該当申告書（様式２２）</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）競争入札参加資格の確認に必要な資料（有資格者は省略可能）</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①箕面市入札参加資格審査申請書兼使用印鑑届</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②登記簿謄本（法人）</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③印鑑証明書</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④法人税・所得税・消費税の納税証明書</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⑤事業税の納税証明書</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⑥市町村民税の納税証明書　※箕面市内に本支店がある場合</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⑦許可・登録・認可証明書　※申請業務に必要な場合</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⑧技術者経歴書　※申請業務に必要な資格者</w:t>
      </w:r>
    </w:p>
    <w:p>
      <w:pPr>
        <w:pStyle w:val="0"/>
        <w:autoSpaceDE w:val="0"/>
        <w:autoSpaceDN w:val="0"/>
        <w:adjustRightInd w:val="0"/>
        <w:ind w:left="0" w:leftChars="200" w:firstLine="0" w:firstLineChars="0"/>
        <w:jc w:val="left"/>
        <w:rPr>
          <w:rFonts w:hint="eastAsia" w:ascii="ＭＳ 明朝" w:hAnsi="ＭＳ 明朝" w:eastAsia="ＭＳ 明朝"/>
        </w:rPr>
      </w:pPr>
      <w:r>
        <w:rPr>
          <w:rFonts w:hint="eastAsia" w:asciiTheme="minorEastAsia" w:hAnsiTheme="minorEastAsia" w:eastAsiaTheme="minorEastAsia"/>
          <w:sz w:val="24"/>
        </w:rPr>
        <w:t>⑨業者カード・契</w:t>
      </w:r>
      <w:r>
        <w:rPr>
          <w:rFonts w:hint="eastAsia" w:ascii="ＭＳ 明朝" w:hAnsi="ＭＳ 明朝" w:eastAsia="ＭＳ 明朝"/>
          <w:sz w:val="24"/>
        </w:rPr>
        <w:t>約実績一覧表</w:t>
      </w:r>
    </w:p>
    <w:p>
      <w:pPr>
        <w:pStyle w:val="0"/>
        <w:autoSpaceDE w:val="0"/>
        <w:autoSpaceDN w:val="0"/>
        <w:adjustRightInd w:val="0"/>
        <w:ind w:left="0" w:leftChars="200" w:firstLine="0" w:firstLineChars="0"/>
        <w:jc w:val="left"/>
        <w:rPr>
          <w:rFonts w:hint="eastAsia" w:ascii="ＭＳ 明朝" w:hAnsi="ＭＳ 明朝" w:eastAsia="ＭＳ 明朝"/>
        </w:rPr>
      </w:pPr>
      <w:r>
        <w:rPr>
          <w:rFonts w:hint="eastAsia" w:ascii="ＭＳ 明朝" w:hAnsi="ＭＳ 明朝" w:eastAsia="ＭＳ 明朝"/>
          <w:sz w:val="24"/>
        </w:rPr>
        <w:t>⑩電算入力票</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ＭＳ 明朝" w:hAnsi="ＭＳ 明朝" w:eastAsia="ＭＳ 明朝"/>
          <w:sz w:val="24"/>
        </w:rPr>
        <w:t>⑪</w:t>
      </w:r>
      <w:r>
        <w:rPr>
          <w:rFonts w:hint="eastAsia" w:asciiTheme="minorEastAsia" w:hAnsiTheme="minorEastAsia" w:eastAsiaTheme="minorEastAsia"/>
          <w:sz w:val="24"/>
        </w:rPr>
        <w:t>委任状　※支店等が契約先となる場合</w:t>
      </w:r>
    </w:p>
    <w:p>
      <w:pPr>
        <w:pStyle w:val="0"/>
        <w:autoSpaceDE w:val="0"/>
        <w:autoSpaceDN w:val="0"/>
        <w:adjustRightInd w:val="0"/>
        <w:ind w:left="0" w:leftChars="200" w:firstLine="0" w:firstLineChars="0"/>
        <w:jc w:val="left"/>
        <w:rPr>
          <w:rFonts w:hint="eastAsia" w:asciiTheme="minorEastAsia" w:hAnsiTheme="minorEastAsia" w:eastAsiaTheme="minorEastAsia"/>
        </w:rPr>
      </w:pPr>
      <w:r>
        <w:rPr>
          <w:rFonts w:hint="eastAsia" w:asciiTheme="minorEastAsia" w:hAnsiTheme="minorEastAsia" w:eastAsiaTheme="minorEastAsia"/>
          <w:sz w:val="24"/>
        </w:rPr>
        <w:t>⑫誓約書（暴力団員不当行為防止）</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）上記（</w:t>
      </w:r>
      <w:r>
        <w:rPr>
          <w:rFonts w:hint="eastAsia" w:asciiTheme="minorEastAsia" w:hAnsiTheme="minorEastAsia" w:eastAsiaTheme="minorEastAsia"/>
          <w:sz w:val="24"/>
        </w:rPr>
        <w:t>2</w:t>
      </w:r>
      <w:r>
        <w:rPr>
          <w:rFonts w:hint="eastAsia" w:asciiTheme="minorEastAsia" w:hAnsiTheme="minorEastAsia" w:eastAsiaTheme="minorEastAsia"/>
          <w:sz w:val="24"/>
        </w:rPr>
        <w:t>）に基づき、本市の指名停止を行い、落札の候補者の決定を取り消す場合がある。また、落札決定後に当該申告書の内容に虚偽が認められたときは、指名停止又は有資格者の登録の取り消し、契約の解除、違約損害金の請求を行う場合がある。</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）提出方法は、持参又は郵送による。</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）申請書等の作成及び提出に係る費用は、提出者の負担とする。</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7</w:t>
      </w:r>
      <w:r>
        <w:rPr>
          <w:rFonts w:hint="eastAsia" w:asciiTheme="minorEastAsia" w:hAnsiTheme="minorEastAsia" w:eastAsiaTheme="minorEastAsia"/>
          <w:sz w:val="24"/>
        </w:rPr>
        <w:t>）提出された申請書等は、返却しない。</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8</w:t>
      </w:r>
      <w:r>
        <w:rPr>
          <w:rFonts w:hint="eastAsia" w:asciiTheme="minorEastAsia" w:hAnsiTheme="minorEastAsia" w:eastAsiaTheme="minorEastAsia"/>
          <w:sz w:val="24"/>
        </w:rPr>
        <w:t>）競争入札資格の確認のため、申請書等の内容確認や追加資料の要求等の指示をする場合がある。</w:t>
      </w:r>
    </w:p>
    <w:p>
      <w:pPr>
        <w:pStyle w:val="0"/>
        <w:autoSpaceDE w:val="0"/>
        <w:autoSpaceDN w:val="0"/>
        <w:adjustRightInd w:val="0"/>
        <w:ind w:left="0" w:leftChars="0" w:hanging="360" w:hangingChars="15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9</w:t>
      </w:r>
      <w:r>
        <w:rPr>
          <w:rFonts w:hint="eastAsia" w:asciiTheme="minorEastAsia" w:hAnsiTheme="minorEastAsia" w:eastAsiaTheme="minorEastAsia"/>
          <w:sz w:val="24"/>
        </w:rPr>
        <w:t>）提出期限内に提出</w:t>
      </w:r>
      <w:r>
        <w:rPr>
          <w:rFonts w:hint="eastAsia" w:ascii="ＭＳ 明朝" w:hAnsi="ＭＳ 明朝" w:eastAsia="ＭＳ 明朝"/>
          <w:sz w:val="24"/>
        </w:rPr>
        <w:t>しないとき又は前記の指示に従わないときは、当該落札の候補者の決定を取り消すことがある。</w:t>
      </w:r>
    </w:p>
    <w:p>
      <w:pPr>
        <w:pStyle w:val="0"/>
        <w:autoSpaceDE w:val="0"/>
        <w:autoSpaceDN w:val="0"/>
        <w:adjustRightInd w:val="0"/>
        <w:jc w:val="left"/>
        <w:rPr>
          <w:rFonts w:hint="eastAsia" w:ascii="ＭＳ 明朝" w:hAnsi="ＭＳ 明朝" w:eastAsia="ＭＳ 明朝"/>
          <w:b w:val="1"/>
        </w:rPr>
      </w:pP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b w:val="1"/>
          <w:sz w:val="24"/>
        </w:rPr>
        <w:t xml:space="preserve">11 </w:t>
      </w:r>
      <w:r>
        <w:rPr>
          <w:rFonts w:hint="eastAsia" w:asciiTheme="minorEastAsia" w:hAnsiTheme="minorEastAsia" w:eastAsiaTheme="minorEastAsia"/>
          <w:b w:val="1"/>
          <w:sz w:val="24"/>
        </w:rPr>
        <w:t>入札保証金及び契約保証金に関する事項</w:t>
      </w:r>
    </w:p>
    <w:p>
      <w:pPr>
        <w:pStyle w:val="0"/>
        <w:autoSpaceDE w:val="0"/>
        <w:autoSpaceDN w:val="0"/>
        <w:adjustRightInd w:val="0"/>
        <w:ind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の保証は免除する。ただし、落札者が正当な理由なく本契約を締結しない場合は、違約金として落札価格の１００分の５に相当する金額を納付しなければならないほか、競争入札の参加対象等について制限を受けることがある。</w:t>
      </w:r>
    </w:p>
    <w:p>
      <w:pPr>
        <w:pStyle w:val="0"/>
        <w:autoSpaceDE w:val="0"/>
        <w:autoSpaceDN w:val="0"/>
        <w:adjustRightInd w:val="0"/>
        <w:ind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）契約の締結に際しては、契約金額の１００分の１０以上の契約保証金の納付を必要とする。ただし、履行保証保険証券または公共工事履行保証証券の提供をもって契約保証金の納付に代えることができる。</w:t>
      </w:r>
    </w:p>
    <w:p>
      <w:pPr>
        <w:pStyle w:val="0"/>
        <w:autoSpaceDE w:val="0"/>
        <w:autoSpaceDN w:val="0"/>
        <w:adjustRightInd w:val="0"/>
        <w:ind w:leftChars="0" w:firstLineChars="0"/>
        <w:jc w:val="left"/>
        <w:rPr>
          <w:rFonts w:hint="eastAsia" w:asciiTheme="minorEastAsia" w:hAnsiTheme="minorEastAsia" w:eastAsiaTheme="minorEastAsia"/>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12 </w:t>
      </w:r>
      <w:r>
        <w:rPr>
          <w:rFonts w:hint="eastAsia" w:asciiTheme="minorEastAsia" w:hAnsiTheme="minorEastAsia" w:eastAsiaTheme="minorEastAsia"/>
          <w:b w:val="1"/>
          <w:sz w:val="24"/>
        </w:rPr>
        <w:t>契約書作成の要否</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）契約書は、市の指定する様式（資料３</w:t>
      </w:r>
      <w:r>
        <w:rPr>
          <w:rFonts w:hint="eastAsia" w:asciiTheme="minorEastAsia" w:hAnsiTheme="minorEastAsia" w:eastAsiaTheme="minorEastAsia"/>
          <w:color w:val="auto"/>
          <w:sz w:val="24"/>
        </w:rPr>
        <w:t>及び</w:t>
      </w:r>
      <w:r>
        <w:rPr>
          <w:rFonts w:hint="eastAsia" w:asciiTheme="minorEastAsia" w:hAnsiTheme="minorEastAsia" w:eastAsiaTheme="minorEastAsia"/>
          <w:sz w:val="24"/>
        </w:rPr>
        <w:t>資料４）とする。</w:t>
      </w:r>
    </w:p>
    <w:p>
      <w:pPr>
        <w:pStyle w:val="0"/>
        <w:autoSpaceDE w:val="0"/>
        <w:autoSpaceDN w:val="0"/>
        <w:adjustRightInd w:val="0"/>
        <w:ind w:left="315" w:leftChars="150" w:firstLine="0" w:firstLineChars="0"/>
        <w:jc w:val="left"/>
        <w:rPr>
          <w:rFonts w:hint="eastAsia" w:asciiTheme="minorEastAsia" w:hAnsiTheme="minorEastAsia" w:eastAsiaTheme="minorEastAsia"/>
        </w:rPr>
      </w:pPr>
      <w:r>
        <w:rPr>
          <w:rFonts w:hint="eastAsia" w:asciiTheme="minorEastAsia" w:hAnsiTheme="minorEastAsia" w:eastAsiaTheme="minorEastAsia"/>
          <w:sz w:val="24"/>
          <w:highlight w:val="none"/>
        </w:rPr>
        <w:t>「契約書（ひな形）」は箕面市ホームページに掲載している。</w:t>
      </w:r>
    </w:p>
    <w:p>
      <w:pPr>
        <w:pStyle w:val="0"/>
        <w:autoSpaceDE w:val="0"/>
        <w:autoSpaceDN w:val="0"/>
        <w:adjustRightInd w:val="0"/>
        <w:jc w:val="left"/>
        <w:rPr>
          <w:rFonts w:hint="eastAsia" w:ascii="Tahoma" w:hAnsi="Tahoma" w:eastAsia="ＭＳ明朝"/>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）契約書の作成</w:t>
      </w:r>
      <w:r>
        <w:rPr>
          <w:rFonts w:hint="eastAsia" w:ascii="Tahoma" w:hAnsi="Tahoma" w:eastAsia="ＭＳ明朝"/>
          <w:sz w:val="24"/>
        </w:rPr>
        <w:t>に要する経費は、落札者の負担とする。</w:t>
      </w:r>
    </w:p>
    <w:p>
      <w:pPr>
        <w:pStyle w:val="0"/>
        <w:autoSpaceDE w:val="0"/>
        <w:autoSpaceDN w:val="0"/>
        <w:adjustRightInd w:val="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13 </w:t>
      </w:r>
      <w:r>
        <w:rPr>
          <w:rFonts w:hint="eastAsia" w:asciiTheme="minorEastAsia" w:hAnsiTheme="minorEastAsia" w:eastAsiaTheme="minorEastAsia"/>
          <w:b w:val="1"/>
          <w:sz w:val="24"/>
        </w:rPr>
        <w:t>入札の無効</w:t>
      </w:r>
    </w:p>
    <w:p>
      <w:pPr>
        <w:pStyle w:val="0"/>
        <w:autoSpaceDE w:val="0"/>
        <w:autoSpaceDN w:val="0"/>
        <w:adjustRightInd w:val="0"/>
        <w:ind w:left="126" w:leftChars="100" w:firstLine="240" w:firstLineChars="100"/>
        <w:jc w:val="left"/>
        <w:rPr>
          <w:rFonts w:hint="eastAsia" w:asciiTheme="minorEastAsia" w:hAnsiTheme="minorEastAsia" w:eastAsiaTheme="minorEastAsia"/>
        </w:rPr>
      </w:pPr>
      <w:r>
        <w:rPr>
          <w:rFonts w:hint="eastAsia" w:asciiTheme="minorEastAsia" w:hAnsiTheme="minorEastAsia" w:eastAsiaTheme="minorEastAsia"/>
          <w:sz w:val="24"/>
        </w:rPr>
        <w:t>以下に掲げる入札は、無効とする。</w:t>
      </w:r>
    </w:p>
    <w:p>
      <w:pPr>
        <w:pStyle w:val="0"/>
        <w:autoSpaceDE w:val="0"/>
        <w:autoSpaceDN w:val="0"/>
        <w:adjustRightInd w:val="0"/>
        <w:ind w:left="360" w:hanging="360" w:hangingChars="15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）入札参加資格のない者のした入札</w:t>
      </w:r>
    </w:p>
    <w:p>
      <w:pPr>
        <w:pStyle w:val="0"/>
        <w:autoSpaceDE w:val="0"/>
        <w:autoSpaceDN w:val="0"/>
        <w:adjustRightInd w:val="0"/>
        <w:ind w:left="360" w:hanging="360" w:hangingChars="15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）入札者の記名押印のない入札又は記入事項の判読できない入札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）入札保証金の納付を要する入札において、これを納付しない者又は入札保証金が所定の率に達しない者がした入札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）入札金額を改ざん又は訂正した入札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5</w:t>
      </w:r>
      <w:r>
        <w:rPr>
          <w:rFonts w:hint="eastAsia" w:asciiTheme="minorEastAsia" w:hAnsiTheme="minorEastAsia" w:eastAsiaTheme="minorEastAsia"/>
          <w:sz w:val="24"/>
        </w:rPr>
        <w:t>）記載事項の訂正、削除、挿入等をした場合において、その訂正印のない入札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6</w:t>
      </w:r>
      <w:r>
        <w:rPr>
          <w:rFonts w:hint="eastAsia" w:asciiTheme="minorEastAsia" w:hAnsiTheme="minorEastAsia" w:eastAsiaTheme="minorEastAsia"/>
          <w:sz w:val="24"/>
        </w:rPr>
        <w:t>）本入札について、入札者又はその代理人が二以上の入札をしたときは、その全部の入札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7</w:t>
      </w:r>
      <w:r>
        <w:rPr>
          <w:rFonts w:hint="eastAsia" w:asciiTheme="minorEastAsia" w:hAnsiTheme="minorEastAsia" w:eastAsiaTheme="minorEastAsia"/>
          <w:sz w:val="24"/>
        </w:rPr>
        <w:t>）本入札について、入札者及びその代理人がそれぞれ入札したときは、その全部の入札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8</w:t>
      </w:r>
      <w:r>
        <w:rPr>
          <w:rFonts w:hint="eastAsia" w:asciiTheme="minorEastAsia" w:hAnsiTheme="minorEastAsia" w:eastAsiaTheme="minorEastAsia"/>
          <w:sz w:val="24"/>
        </w:rPr>
        <w:t>）指定の日時までに提出又は到達しなかった入札</w:t>
      </w:r>
    </w:p>
    <w:p>
      <w:pPr>
        <w:pStyle w:val="0"/>
        <w:autoSpaceDE w:val="0"/>
        <w:autoSpaceDN w:val="0"/>
        <w:adjustRightInd w:val="0"/>
        <w:ind w:left="0" w:leftChars="0" w:hangingChars="150" w:firstLine="36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9</w:t>
      </w:r>
      <w:r>
        <w:rPr>
          <w:rFonts w:hint="eastAsia" w:asciiTheme="minorEastAsia" w:hAnsiTheme="minorEastAsia" w:eastAsiaTheme="minorEastAsia"/>
          <w:sz w:val="24"/>
        </w:rPr>
        <w:t>）入札に関する事項を記載せず、又は一定の金額をもって価格を表示しない入札</w:t>
      </w:r>
    </w:p>
    <w:p>
      <w:pPr>
        <w:pStyle w:val="0"/>
        <w:autoSpaceDE w:val="0"/>
        <w:autoSpaceDN w:val="0"/>
        <w:adjustRightInd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10</w:t>
      </w:r>
      <w:r>
        <w:rPr>
          <w:rFonts w:hint="eastAsia" w:asciiTheme="minorEastAsia" w:hAnsiTheme="minorEastAsia" w:eastAsiaTheme="minorEastAsia"/>
          <w:sz w:val="24"/>
        </w:rPr>
        <w:t>）委任状の提出のない代理人のした入札</w:t>
      </w:r>
    </w:p>
    <w:p>
      <w:pPr>
        <w:pStyle w:val="0"/>
        <w:autoSpaceDE w:val="0"/>
        <w:autoSpaceDN w:val="0"/>
        <w:adjustRightInd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11</w:t>
      </w:r>
      <w:r>
        <w:rPr>
          <w:rFonts w:hint="eastAsia" w:asciiTheme="minorEastAsia" w:hAnsiTheme="minorEastAsia" w:eastAsiaTheme="minorEastAsia"/>
          <w:sz w:val="24"/>
        </w:rPr>
        <w:t>）予定価格を超過した金額を記載した入札（予定価格を事前に公表した場合に限る。）</w:t>
      </w:r>
    </w:p>
    <w:p>
      <w:pPr>
        <w:pStyle w:val="0"/>
        <w:autoSpaceDE w:val="0"/>
        <w:autoSpaceDN w:val="0"/>
        <w:adjustRightInd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12</w:t>
      </w:r>
      <w:r>
        <w:rPr>
          <w:rFonts w:hint="eastAsia" w:asciiTheme="minorEastAsia" w:hAnsiTheme="minorEastAsia" w:eastAsiaTheme="minorEastAsia"/>
          <w:sz w:val="24"/>
        </w:rPr>
        <w:t>）最低制限価格又は失格基準価格を設けた入札において、当該価格に満たない金額を記載した入札</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13</w:t>
      </w:r>
      <w:r>
        <w:rPr>
          <w:rFonts w:hint="eastAsia" w:asciiTheme="minorEastAsia" w:hAnsiTheme="minorEastAsia" w:eastAsiaTheme="minorEastAsia"/>
          <w:sz w:val="24"/>
        </w:rPr>
        <w:t>）積算内訳書の提出を求めている入札において、当該積算内訳書の提出がないと認められた者のした入札</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14</w:t>
      </w:r>
      <w:r>
        <w:rPr>
          <w:rFonts w:hint="eastAsia" w:asciiTheme="minorEastAsia" w:hAnsiTheme="minorEastAsia" w:eastAsiaTheme="minorEastAsia"/>
          <w:sz w:val="24"/>
        </w:rPr>
        <w:t>）</w:t>
      </w:r>
      <w:r>
        <w:rPr>
          <w:rFonts w:hint="eastAsia" w:asciiTheme="minorEastAsia" w:hAnsiTheme="minorEastAsia" w:eastAsiaTheme="minorEastAsia"/>
          <w:sz w:val="24"/>
          <w:highlight w:val="none"/>
        </w:rPr>
        <w:t>積算内訳書の提出を求めている入札において、提出された積算内訳書に未記入の項目又は計算誤りがあった入札</w:t>
      </w:r>
    </w:p>
    <w:p>
      <w:pPr>
        <w:pStyle w:val="0"/>
        <w:autoSpaceDE w:val="0"/>
        <w:autoSpaceDN w:val="0"/>
        <w:adjustRightInd w:val="0"/>
        <w:ind w:left="48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15</w:t>
      </w:r>
      <w:r>
        <w:rPr>
          <w:rFonts w:hint="eastAsia" w:asciiTheme="minorEastAsia" w:hAnsiTheme="minorEastAsia" w:eastAsiaTheme="minorEastAsia"/>
          <w:sz w:val="24"/>
        </w:rPr>
        <w:t>）入札談合の情報があった場合において、不正の事実のない旨の誓約書の提出を求めたにもかかわらず、当該誓約書の提出をしない者のした入札</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16</w:t>
      </w:r>
      <w:r>
        <w:rPr>
          <w:rFonts w:hint="eastAsia" w:asciiTheme="minorEastAsia" w:hAnsiTheme="minorEastAsia" w:eastAsiaTheme="minorEastAsia"/>
          <w:sz w:val="24"/>
        </w:rPr>
        <w:t>）入札公告又は本説明書に定める入札方法によらない入札</w:t>
      </w:r>
    </w:p>
    <w:p>
      <w:pPr>
        <w:pStyle w:val="0"/>
        <w:autoSpaceDE w:val="0"/>
        <w:autoSpaceDN w:val="0"/>
        <w:adjustRightInd w:val="0"/>
        <w:ind w:left="0" w:leftChars="0" w:hanging="480" w:hangingChars="20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17</w:t>
      </w:r>
      <w:r>
        <w:rPr>
          <w:rFonts w:hint="eastAsia" w:asciiTheme="minorEastAsia" w:hAnsiTheme="minorEastAsia" w:eastAsiaTheme="minorEastAsia"/>
          <w:sz w:val="24"/>
        </w:rPr>
        <w:t>）申請書等に虚偽の記載をした者による入札</w:t>
      </w:r>
    </w:p>
    <w:p>
      <w:pPr>
        <w:pStyle w:val="0"/>
        <w:autoSpaceDE w:val="0"/>
        <w:autoSpaceDN w:val="0"/>
        <w:adjustRightInd w:val="0"/>
        <w:ind w:left="0" w:leftChars="0" w:hangingChars="200" w:firstLine="48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18</w:t>
      </w:r>
      <w:r>
        <w:rPr>
          <w:rFonts w:hint="eastAsia" w:asciiTheme="minorEastAsia" w:hAnsiTheme="minorEastAsia" w:eastAsiaTheme="minorEastAsia"/>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0" w:leftChars="0" w:hanging="480" w:hangingChars="200"/>
        <w:jc w:val="left"/>
        <w:rPr>
          <w:rFonts w:hint="eastAsia" w:ascii="Tahoma" w:hAnsi="Tahoma" w:eastAsia="ＭＳ明朝"/>
        </w:rPr>
      </w:pPr>
      <w:r>
        <w:rPr>
          <w:rFonts w:hint="eastAsia" w:asciiTheme="minorEastAsia" w:hAnsiTheme="minorEastAsia" w:eastAsiaTheme="minorEastAsia"/>
          <w:sz w:val="24"/>
        </w:rPr>
        <w:t>（</w:t>
      </w:r>
      <w:r>
        <w:rPr>
          <w:rFonts w:hint="eastAsia" w:asciiTheme="minorEastAsia" w:hAnsiTheme="minorEastAsia" w:eastAsiaTheme="minorEastAsia"/>
          <w:sz w:val="24"/>
        </w:rPr>
        <w:t>19</w:t>
      </w:r>
      <w:r>
        <w:rPr>
          <w:rFonts w:hint="eastAsia" w:asciiTheme="minorEastAsia" w:hAnsiTheme="minorEastAsia" w:eastAsiaTheme="minorEastAsia"/>
          <w:sz w:val="24"/>
        </w:rPr>
        <w:t>）前各号</w:t>
      </w:r>
      <w:r>
        <w:rPr>
          <w:rFonts w:hint="eastAsia" w:ascii="Tahoma" w:hAnsi="Tahoma" w:eastAsia="ＭＳ明朝"/>
          <w:sz w:val="24"/>
        </w:rPr>
        <w:t>に掲げるもののほか、入札の条件に違反した入札</w:t>
      </w:r>
    </w:p>
    <w:p>
      <w:pPr>
        <w:pStyle w:val="0"/>
        <w:autoSpaceDE w:val="0"/>
        <w:autoSpaceDN w:val="0"/>
        <w:adjustRightInd w:val="0"/>
        <w:ind w:leftChars="0" w:firstLineChars="0"/>
        <w:jc w:val="left"/>
        <w:rPr>
          <w:rFonts w:hint="eastAsia" w:ascii="Tahoma" w:hAnsi="Tahoma" w:eastAsia="ＭＳ明朝"/>
        </w:rPr>
      </w:pPr>
    </w:p>
    <w:p>
      <w:pPr>
        <w:pStyle w:val="0"/>
        <w:autoSpaceDE w:val="0"/>
        <w:autoSpaceDN w:val="0"/>
        <w:adjustRightInd w:val="0"/>
        <w:ind w:leftChars="0" w:firstLineChars="0"/>
        <w:jc w:val="left"/>
        <w:rPr>
          <w:rFonts w:hint="eastAsia" w:ascii="Tahoma" w:hAnsi="Tahoma" w:eastAsia="ＭＳ明朝"/>
          <w:i w:val="1"/>
          <w:color w:val="FF0000"/>
          <w:sz w:val="21"/>
        </w:rPr>
      </w:pPr>
      <w:r>
        <w:rPr>
          <w:rFonts w:hint="eastAsia" w:asciiTheme="minorEastAsia" w:hAnsiTheme="minorEastAsia" w:eastAsiaTheme="minorEastAsia"/>
          <w:b w:val="1"/>
          <w:sz w:val="24"/>
        </w:rPr>
        <w:t xml:space="preserve">14 </w:t>
      </w:r>
      <w:r>
        <w:rPr>
          <w:rFonts w:hint="eastAsia" w:asciiTheme="minorEastAsia" w:hAnsiTheme="minorEastAsia" w:eastAsiaTheme="minorEastAsia"/>
          <w:b w:val="1"/>
          <w:sz w:val="24"/>
        </w:rPr>
        <w:t>長期継続契約</w:t>
      </w:r>
    </w:p>
    <w:p>
      <w:pPr>
        <w:pStyle w:val="0"/>
        <w:autoSpaceDE w:val="0"/>
        <w:autoSpaceDN w:val="0"/>
        <w:adjustRightInd w:val="0"/>
        <w:ind w:left="126" w:leftChars="100" w:firstLine="240" w:firstLineChars="100"/>
        <w:jc w:val="left"/>
        <w:rPr>
          <w:rFonts w:hint="eastAsia" w:ascii="Tahoma" w:hAnsi="Tahoma" w:eastAsia="ＭＳ明朝"/>
        </w:rPr>
      </w:pPr>
      <w:r>
        <w:rPr>
          <w:rFonts w:hint="eastAsia" w:ascii="Tahoma" w:hAnsi="Tahoma" w:eastAsia="ＭＳ明朝"/>
          <w:sz w:val="24"/>
        </w:rPr>
        <w:t>本入札は、箕面市長期継続契約に</w:t>
      </w:r>
      <w:r>
        <w:rPr>
          <w:rFonts w:hint="eastAsia" w:asciiTheme="minorEastAsia" w:hAnsiTheme="minorEastAsia" w:eastAsiaTheme="minorEastAsia"/>
          <w:sz w:val="24"/>
        </w:rPr>
        <w:t>関する条例</w:t>
      </w:r>
      <w:r>
        <w:rPr>
          <w:rFonts w:hint="eastAsia" w:asciiTheme="minorEastAsia" w:hAnsiTheme="minorEastAsia" w:eastAsiaTheme="minorEastAsia"/>
          <w:sz w:val="24"/>
        </w:rPr>
        <w:t>(</w:t>
      </w:r>
      <w:r>
        <w:rPr>
          <w:rFonts w:hint="eastAsia" w:asciiTheme="minorEastAsia" w:hAnsiTheme="minorEastAsia" w:eastAsiaTheme="minorEastAsia"/>
          <w:sz w:val="24"/>
        </w:rPr>
        <w:t>平成２１年箕面市条例第４４号）に基づく長期継続契約に係る入札であり、契約期間は３</w:t>
      </w:r>
      <w:r>
        <w:rPr>
          <w:rFonts w:hint="eastAsia" w:asciiTheme="minorEastAsia" w:hAnsiTheme="minorEastAsia" w:eastAsiaTheme="minorEastAsia"/>
          <w:color w:val="auto"/>
          <w:sz w:val="24"/>
          <w:highlight w:val="none"/>
        </w:rPr>
        <w:t>年とするが</w:t>
      </w:r>
      <w:r>
        <w:rPr>
          <w:rFonts w:hint="eastAsia" w:asciiTheme="minorEastAsia" w:hAnsiTheme="minorEastAsia" w:eastAsiaTheme="minorEastAsia"/>
          <w:color w:val="auto"/>
          <w:sz w:val="24"/>
        </w:rPr>
        <w:t>、当該契約に係る歳出予算の減額又は削除があった場合は、契約を変更又は解除す</w:t>
      </w:r>
      <w:r>
        <w:rPr>
          <w:rFonts w:hint="eastAsia" w:ascii="Tahoma" w:hAnsi="Tahoma" w:eastAsia="ＭＳ明朝"/>
          <w:color w:val="auto"/>
          <w:sz w:val="24"/>
        </w:rPr>
        <w:t>ることがある。</w:t>
      </w:r>
    </w:p>
    <w:p>
      <w:pPr>
        <w:pStyle w:val="0"/>
        <w:autoSpaceDE w:val="0"/>
        <w:autoSpaceDN w:val="0"/>
        <w:adjustRightInd w:val="0"/>
        <w:ind w:left="126" w:leftChars="100" w:firstLine="240" w:firstLineChars="100"/>
        <w:jc w:val="left"/>
        <w:rPr>
          <w:rFonts w:hint="eastAsia" w:ascii="ＭＳ 明朝" w:hAnsi="ＭＳ 明朝" w:eastAsia="ＭＳ 明朝"/>
        </w:rPr>
      </w:pPr>
      <w:r>
        <w:rPr>
          <w:rFonts w:hint="eastAsia" w:ascii="Tahoma" w:hAnsi="Tahoma" w:eastAsia="ＭＳ明朝"/>
          <w:color w:val="auto"/>
          <w:sz w:val="24"/>
        </w:rPr>
        <w:t>また、契約期間満了後に引き続き本契約を継続するための予算が成立しているときは、さらに２年間の継続利用を前提とした契約を締結する。</w:t>
      </w:r>
    </w:p>
    <w:p>
      <w:pPr>
        <w:pStyle w:val="0"/>
        <w:autoSpaceDE w:val="0"/>
        <w:autoSpaceDN w:val="0"/>
        <w:adjustRightInd w:val="0"/>
        <w:ind w:leftChars="0" w:firstLineChars="0"/>
        <w:jc w:val="left"/>
        <w:rPr>
          <w:rFonts w:hint="eastAsia" w:ascii="ＭＳ 明朝" w:hAnsi="ＭＳ 明朝" w:eastAsia="ＭＳ 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15 </w:t>
      </w:r>
      <w:r>
        <w:rPr>
          <w:rFonts w:hint="eastAsia" w:asciiTheme="minorEastAsia" w:hAnsiTheme="minorEastAsia" w:eastAsiaTheme="minorEastAsia"/>
          <w:b w:val="1"/>
          <w:sz w:val="24"/>
        </w:rPr>
        <w:t>調達手続の延期又は中止等に関する事項</w:t>
      </w:r>
    </w:p>
    <w:p>
      <w:pPr>
        <w:pStyle w:val="0"/>
        <w:autoSpaceDE w:val="0"/>
        <w:autoSpaceDN w:val="0"/>
        <w:adjustRightInd w:val="0"/>
        <w:ind w:left="126" w:leftChars="100"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次のいずれかに該当したときは、当該入札を延期し、中止し、又はこれを取り消すことがある。</w:t>
      </w:r>
    </w:p>
    <w:p>
      <w:pPr>
        <w:pStyle w:val="0"/>
        <w:autoSpaceDE w:val="0"/>
        <w:autoSpaceDN w:val="0"/>
        <w:adjustRightInd w:val="0"/>
        <w:ind w:left="0" w:leftChars="0" w:hanging="360" w:hangingChars="15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0" w:leftChars="0" w:hanging="360" w:hangingChars="150"/>
        <w:jc w:val="left"/>
        <w:rPr>
          <w:rFonts w:hint="eastAsia" w:ascii="ＭＳ 明朝" w:hAnsi="ＭＳ 明朝" w:eastAsia="ＭＳ 明朝"/>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0" w:leftChars="0" w:hanging="360" w:hangingChars="150"/>
        <w:jc w:val="left"/>
        <w:rPr>
          <w:rFonts w:hint="eastAsia" w:ascii="ＭＳ 明朝" w:hAnsi="ＭＳ 明朝" w:eastAsia="ＭＳ 明朝"/>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16 </w:t>
      </w:r>
      <w:r>
        <w:rPr>
          <w:rFonts w:hint="eastAsia" w:asciiTheme="minorEastAsia" w:hAnsiTheme="minorEastAsia" w:eastAsiaTheme="minorEastAsia"/>
          <w:b w:val="1"/>
          <w:sz w:val="24"/>
        </w:rPr>
        <w:t>その他</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eastAsia" w:asciiTheme="minorEastAsia" w:hAnsiTheme="minorEastAsia" w:eastAsiaTheme="minorEastAsia"/>
          <w:sz w:val="24"/>
        </w:rPr>
        <w:t>）提出された書類は、一切返却しない。</w:t>
      </w:r>
    </w:p>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2</w:t>
      </w:r>
      <w:r>
        <w:rPr>
          <w:rFonts w:hint="eastAsia" w:asciiTheme="minorEastAsia" w:hAnsiTheme="minorEastAsia" w:eastAsiaTheme="minorEastAsia"/>
          <w:sz w:val="24"/>
        </w:rPr>
        <w:t>）入札者の名称及び評価点は、市ホームページ等で公表する。</w:t>
      </w:r>
    </w:p>
    <w:p>
      <w:pPr>
        <w:pStyle w:val="0"/>
        <w:autoSpaceDE w:val="0"/>
        <w:autoSpaceDN w:val="0"/>
        <w:adjustRightInd w:val="0"/>
        <w:ind w:left="0" w:leftChars="0" w:hanging="360" w:hangingChars="150"/>
        <w:jc w:val="left"/>
        <w:rPr>
          <w:rFonts w:hint="eastAsia" w:asciiTheme="minorEastAsia" w:hAnsiTheme="minorEastAsia" w:eastAsiaTheme="minorEastAsia"/>
        </w:rPr>
      </w:pP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eastAsia" w:asciiTheme="minorEastAsia" w:hAnsiTheme="minorEastAsia" w:eastAsiaTheme="minorEastAsia"/>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rPr>
      </w:pPr>
      <w:r>
        <w:rPr>
          <w:rFonts w:hint="eastAsia" w:asciiTheme="minorEastAsia" w:hAnsiTheme="minorEastAsia" w:eastAsiaTheme="minorEastAsia"/>
          <w:sz w:val="24"/>
        </w:rPr>
        <w:t>（</w:t>
      </w:r>
      <w:r>
        <w:rPr>
          <w:rFonts w:hint="eastAsia" w:asciiTheme="minorEastAsia" w:hAnsiTheme="minorEastAsia" w:eastAsiaTheme="minorEastAsia"/>
          <w:sz w:val="24"/>
        </w:rPr>
        <w:t>4</w:t>
      </w:r>
      <w:r>
        <w:rPr>
          <w:rFonts w:hint="eastAsia" w:asciiTheme="minorEastAsia" w:hAnsiTheme="minorEastAsia" w:eastAsiaTheme="minorEastAsia"/>
          <w:sz w:val="24"/>
        </w:rPr>
        <w:t>）契約手続において使用する言語及び通貨は、日本語及び日本国通貨に限る。</w:t>
      </w:r>
    </w:p>
    <w:sectPr>
      <w:footerReference r:id="rId5" w:type="default"/>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1338</TotalTime>
  <Pages>10</Pages>
  <Words>114</Words>
  <Characters>7761</Characters>
  <Application>JUST Note</Application>
  <Lines>341</Lines>
  <Paragraphs>188</Paragraphs>
  <Company>箕面市役所</Company>
  <CharactersWithSpaces>7823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尾西　涼子(手動)</cp:lastModifiedBy>
  <cp:lastPrinted>2023-04-13T09:14:42Z</cp:lastPrinted>
  <dcterms:created xsi:type="dcterms:W3CDTF">2016-03-08T01:05:00Z</dcterms:created>
  <dcterms:modified xsi:type="dcterms:W3CDTF">2024-05-01T04:04:15Z</dcterms:modified>
  <cp:revision>33</cp:revision>
</cp:coreProperties>
</file>