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auto"/>
          <w:sz w:val="24"/>
        </w:rPr>
        <w:t>様式８</w:t>
      </w:r>
    </w:p>
    <w:p>
      <w:pPr>
        <w:pStyle w:val="0"/>
        <w:jc w:val="center"/>
        <w:rPr>
          <w:rFonts w:hint="eastAsia" w:ascii="ＭＳ 明朝" w:hAnsi="ＭＳ 明朝" w:eastAsia="ＭＳ 明朝"/>
          <w:b w:val="1"/>
          <w:color w:val="auto"/>
          <w:sz w:val="32"/>
        </w:rPr>
      </w:pPr>
      <w:r>
        <w:rPr>
          <w:rFonts w:hint="eastAsia" w:ascii="ＭＳ 明朝" w:hAnsi="ＭＳ 明朝" w:eastAsia="ＭＳ 明朝"/>
          <w:b w:val="1"/>
          <w:color w:val="auto"/>
          <w:sz w:val="32"/>
        </w:rPr>
        <w:t>【提案書】有利子負債月商比率の状況</w:t>
      </w:r>
    </w:p>
    <w:p>
      <w:pPr>
        <w:pStyle w:val="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color w:val="auto"/>
          <w:sz w:val="24"/>
          <w:u w:val="none" w:color="auto"/>
        </w:rPr>
      </w:pPr>
      <w:r>
        <w:rPr>
          <w:rFonts w:hint="eastAsia" w:ascii="ＭＳ 明朝" w:hAnsi="ＭＳ 明朝" w:eastAsia="ＭＳ 明朝"/>
          <w:color w:val="auto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color w:val="auto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color w:val="auto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tbl>
      <w:tblPr>
        <w:tblStyle w:val="17"/>
        <w:tblpPr w:leftFromText="142" w:rightFromText="142" w:topFromText="0" w:bottomFromText="0" w:vertAnchor="text" w:horzAnchor="text" w:tblpX="1094" w:tblpY="345"/>
        <w:tblW w:w="0" w:type="auto"/>
        <w:tblLayout w:type="fixed"/>
        <w:tblLook w:firstRow="1" w:lastRow="0" w:firstColumn="1" w:lastColumn="0" w:noHBand="0" w:noVBand="1" w:val="04A0"/>
      </w:tblPr>
      <w:tblGrid>
        <w:gridCol w:w="983"/>
        <w:gridCol w:w="2587"/>
        <w:gridCol w:w="6090"/>
        <w:gridCol w:w="792"/>
      </w:tblGrid>
      <w:tr>
        <w:trPr/>
        <w:tc>
          <w:tcPr>
            <w:tcW w:w="9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A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有利子負債</w:t>
            </w:r>
          </w:p>
        </w:tc>
        <w:tc>
          <w:tcPr>
            <w:tcW w:w="609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E69A"/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円</w:t>
            </w:r>
          </w:p>
        </w:tc>
      </w:tr>
      <w:tr>
        <w:trPr/>
        <w:tc>
          <w:tcPr>
            <w:tcW w:w="9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B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１月あたりの売上高</w:t>
            </w:r>
          </w:p>
        </w:tc>
        <w:tc>
          <w:tcPr>
            <w:tcW w:w="60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E69A"/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円</w:t>
            </w:r>
          </w:p>
        </w:tc>
      </w:tr>
      <w:tr>
        <w:trPr>
          <w:trHeight w:val="546" w:hRule="atLeast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C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spacing w:line="400" w:lineRule="exact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有利子負債月商比率</w:t>
            </w:r>
          </w:p>
          <w:p>
            <w:pPr>
              <w:pStyle w:val="0"/>
              <w:spacing w:line="400" w:lineRule="exact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A</w:t>
            </w:r>
            <w:r>
              <w:rPr>
                <w:rFonts w:hint="eastAsia"/>
                <w:color w:val="auto"/>
                <w:sz w:val="24"/>
              </w:rPr>
              <w:t>÷</w:t>
            </w:r>
            <w:r>
              <w:rPr>
                <w:rFonts w:hint="eastAsia"/>
                <w:color w:val="auto"/>
                <w:sz w:val="24"/>
              </w:rPr>
              <w:t>B</w:t>
            </w:r>
          </w:p>
        </w:tc>
        <w:tc>
          <w:tcPr>
            <w:tcW w:w="60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E69A"/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倍</w:t>
            </w: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ind w:firstLine="4800" w:firstLineChars="200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  <w:r>
        <w:rPr>
          <w:rFonts w:hint="eastAsia" w:ascii="ＭＳ 明朝" w:hAnsi="ＭＳ 明朝" w:eastAsia="ＭＳ 明朝"/>
          <w:color w:val="auto"/>
          <w:sz w:val="24"/>
          <w:u w:val="none" w:color="auto"/>
        </w:rPr>
        <w:t>※小数点以下２桁目を四捨五入のこと</w:t>
      </w:r>
    </w:p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color w:val="auto"/>
          <w:sz w:val="24"/>
          <w:u w:val="none" w:color="auto"/>
        </w:rPr>
        <w:t>※</w:t>
      </w:r>
      <w:r>
        <w:rPr>
          <w:rFonts w:hint="eastAsia" w:ascii="ＭＳ 明朝" w:hAnsi="ＭＳ 明朝" w:eastAsia="ＭＳ 明朝"/>
          <w:color w:val="auto"/>
          <w:sz w:val="24"/>
          <w:highlight w:val="none"/>
          <w:u w:val="none" w:color="auto"/>
        </w:rPr>
        <w:t>令和７年４月１日から令和８年３月３１日</w:t>
      </w:r>
      <w:r>
        <w:rPr>
          <w:rFonts w:hint="eastAsia" w:ascii="ＭＳ 明朝" w:hAnsi="ＭＳ 明朝" w:eastAsia="ＭＳ 明朝"/>
          <w:color w:val="auto"/>
          <w:sz w:val="24"/>
          <w:u w:val="none" w:color="auto"/>
        </w:rPr>
        <w:t>事業年</w:t>
      </w:r>
      <w:r>
        <w:rPr>
          <w:rFonts w:hint="eastAsia" w:ascii="ＭＳ 明朝" w:hAnsi="ＭＳ 明朝" w:eastAsia="ＭＳ 明朝"/>
          <w:sz w:val="24"/>
          <w:u w:val="none" w:color="auto"/>
        </w:rPr>
        <w:t>度の有価証券報告書の貸借対照表の数値を用いること。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※決算月が３月以外の場合は、直近の確定した貸借対照表の数値を用いること。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※連結親会社の場合は、連結財務諸表、連結子会社の場合は、単体の財務諸表の数値を用いること。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※数値を引用した書類を添付のうえ、引用数値をマーカーで明示すること。</w:t>
      </w:r>
    </w:p>
    <w:p>
      <w:pPr>
        <w:pStyle w:val="0"/>
        <w:ind w:leftChars="0" w:hanging="209" w:hangingChars="87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※「有利子負債」は、短期借入金、コマーシャルペーパー、長期借入金、社債、転換社債、新株引受付社債、受取手形割引高の合計。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※「１月あたりの売上高」は売上高÷１２ヶ月。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</w:t>
      </w:r>
      <w:r>
        <w:rPr>
          <w:rFonts w:hint="eastAsia" w:ascii="ＭＳ 明朝" w:hAnsi="ＭＳ 明朝" w:eastAsia="ＭＳ 明朝"/>
          <w:sz w:val="24"/>
          <w:u w:val="none" w:color="auto"/>
        </w:rPr>
        <w:t>NPO</w:t>
      </w:r>
      <w:r>
        <w:rPr>
          <w:rFonts w:hint="eastAsia" w:ascii="ＭＳ 明朝" w:hAnsi="ＭＳ 明朝" w:eastAsia="ＭＳ 明朝"/>
          <w:sz w:val="24"/>
          <w:u w:val="none" w:color="auto"/>
        </w:rPr>
        <w:t>法人等の公益法人については、「売上高」を「事業収益」に読み替えること。</w:t>
      </w:r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64</TotalTime>
  <Pages>1</Pages>
  <Words>6</Words>
  <Characters>358</Characters>
  <Application>JUST Note</Application>
  <Lines>35</Lines>
  <Paragraphs>21</Paragraphs>
  <Company>箕面市役所</Company>
  <CharactersWithSpaces>392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2020-03-04T05:54:00Z</dcterms:created>
  <dcterms:modified xsi:type="dcterms:W3CDTF">2026-10-08T10:03:59Z</dcterms:modified>
  <cp:revision>1</cp:revision>
</cp:coreProperties>
</file>