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color w:val="auto"/>
          <w:sz w:val="24"/>
        </w:rPr>
      </w:pPr>
      <w:r>
        <w:rPr>
          <w:rFonts w:hint="eastAsia" w:ascii="ＭＳ 明朝" w:hAnsi="ＭＳ 明朝" w:eastAsia="ＭＳ 明朝"/>
          <w:sz w:val="24"/>
        </w:rPr>
        <w:t>様式</w:t>
      </w:r>
      <w:r>
        <w:rPr>
          <w:rFonts w:hint="eastAsia" w:ascii="ＭＳ 明朝" w:hAnsi="ＭＳ 明朝" w:eastAsia="ＭＳ 明朝"/>
          <w:color w:val="auto"/>
          <w:sz w:val="24"/>
        </w:rPr>
        <w:t>２３</w:t>
      </w:r>
      <w:bookmarkStart w:id="0" w:name="_GoBack"/>
      <w:bookmarkEnd w:id="0"/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【提案書】個人情報保護に関する取組状況</w:t>
      </w: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1"/>
          <w:u w:val="none" w:color="auto"/>
        </w:rPr>
      </w:pPr>
      <w:r>
        <w:rPr>
          <w:rFonts w:hint="eastAsia" w:ascii="ＭＳ 明朝" w:hAnsi="ＭＳ 明朝" w:eastAsia="ＭＳ 明朝"/>
          <w:b w:val="1"/>
          <w:sz w:val="21"/>
          <w:u w:val="none" w:color="auto"/>
        </w:rPr>
        <w:t>■個人情報保護に関する取組</w:t>
      </w:r>
    </w:p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※個人情報保護に関する取組状況について具体的に記入のこと。</w:t>
      </w:r>
    </w:p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※｢別紙のとおり｣とし、別紙を作成し、添付しても可とする。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3152"/>
      </w:tblGrid>
      <w:tr>
        <w:trPr>
          <w:trHeight w:val="4470" w:hRule="atLeast"/>
        </w:trPr>
        <w:tc>
          <w:tcPr>
            <w:tcW w:w="13152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1"/>
          <w:u w:val="none" w:color="auto"/>
        </w:rPr>
      </w:pPr>
      <w:r>
        <w:rPr>
          <w:rFonts w:hint="eastAsia" w:ascii="ＭＳ 明朝" w:hAnsi="ＭＳ 明朝" w:eastAsia="ＭＳ 明朝"/>
          <w:sz w:val="21"/>
          <w:u w:val="none" w:color="auto"/>
        </w:rPr>
        <w:t>※個人情報保護方針・マニュアル等、個人情報関連の資格者証の写し・登録証の写し等の内容が分かるものを添付すること。</w:t>
      </w: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223</TotalTime>
  <Pages>2</Pages>
  <Words>0</Words>
  <Characters>111</Characters>
  <Application>JUST Note</Application>
  <Lines>10</Lines>
  <Paragraphs>6</Paragraphs>
  <Company>箕面市役所</Company>
  <CharactersWithSpaces>145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2026-10-08T10:13:08Z</dcterms:modified>
  <cp:revision>1</cp:revision>
</cp:coreProperties>
</file>