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２１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【提案書】契約（業務）期間終了後の引継ぎ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■契約（業務）期間終了後の引継ぎ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※契約（業務）期間終了後の、引継ぎに関する提案について具体的に記入のこと。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483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219</TotalTime>
  <Pages>2</Pages>
  <Words>0</Words>
  <Characters>111</Characters>
  <Application>JUST Note</Application>
  <Lines>10</Lines>
  <Paragraphs>6</Paragraphs>
  <Company>箕面市役所</Company>
  <CharactersWithSpaces>145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cp:lastPrinted>2020-03-10T23:09:04Z</cp:lastPrinted>
  <dcterms:created xsi:type="dcterms:W3CDTF">2020-03-04T05:54:00Z</dcterms:created>
  <dcterms:modified xsi:type="dcterms:W3CDTF">2026-10-08T10:12:28Z</dcterms:modified>
  <cp:revision>1</cp:revision>
</cp:coreProperties>
</file>