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13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24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※同種・類似業務での受託実績（受注内容及び受注金額）を評価する。評価対象は令和元年度～令和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年度中の受託実績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※「同種業務」とは、放課後児童クラブへの人材派遣とする。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※「同規模業務」とは、人口</w:t>
      </w:r>
      <w:r>
        <w:rPr>
          <w:rFonts w:hint="eastAsia" w:ascii="ＭＳ 明朝" w:hAnsi="ＭＳ 明朝" w:eastAsia="ＭＳ 明朝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sz w:val="24"/>
          <w:u w:val="none" w:color="auto"/>
        </w:rPr>
        <w:t>万人以上の地方公共団体とする。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※「類似業務」とは、保育所等保育施設全般への人材派遣とする。</w:t>
      </w:r>
    </w:p>
    <w:sectPr>
      <w:pgSz w:w="16838" w:h="11906" w:orient="landscape"/>
      <w:pgMar w:top="1701" w:right="1985" w:bottom="120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2025-01-27T09:27:02Z</dcterms:modified>
  <cp:revision>0</cp:revision>
</cp:coreProperties>
</file>