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１４－２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【提案書】配置予定従事者（統括責任者）の同種業務実績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-419" w:tblpY="90"/>
        <w:tblOverlap w:val="never"/>
        <w:tblW w:w="14280" w:type="dxa"/>
        <w:tblLayout w:type="fixed"/>
        <w:tblLook w:firstRow="1" w:lastRow="0" w:firstColumn="1" w:lastColumn="0" w:noHBand="0" w:noVBand="1" w:val="04A0"/>
      </w:tblPr>
      <w:tblGrid>
        <w:gridCol w:w="1890"/>
        <w:gridCol w:w="2520"/>
        <w:gridCol w:w="2310"/>
        <w:gridCol w:w="1680"/>
        <w:gridCol w:w="2520"/>
        <w:gridCol w:w="1260"/>
        <w:gridCol w:w="2100"/>
      </w:tblGrid>
      <w:tr>
        <w:trPr>
          <w:trHeight w:val="810" w:hRule="atLeast"/>
        </w:trPr>
        <w:tc>
          <w:tcPr>
            <w:tcW w:w="14280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配置予定統括責任者</w:t>
            </w:r>
          </w:p>
        </w:tc>
      </w:tr>
      <w:tr>
        <w:trPr/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同種業務への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従事実績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（業務名）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業務内容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業務期間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業務履行上の立場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再編統合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該当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病院の機能</w:t>
            </w:r>
          </w:p>
        </w:tc>
      </w:tr>
      <w:tr>
        <w:trPr>
          <w:trHeight w:val="1120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520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310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680" w:type="dxa"/>
            <w:vMerge w:val="restart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52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統括責任者・それ以外</w:t>
            </w:r>
          </w:p>
        </w:tc>
        <w:tc>
          <w:tcPr>
            <w:tcW w:w="126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有・無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急性期・それ以外</w:t>
            </w:r>
          </w:p>
        </w:tc>
      </w:tr>
    </w:tbl>
    <w:p>
      <w:pPr>
        <w:pStyle w:val="0"/>
        <w:spacing w:line="14" w:lineRule="auto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※平成</w:t>
      </w:r>
      <w:r>
        <w:rPr>
          <w:rFonts w:hint="eastAsia" w:ascii="ＭＳ 明朝" w:hAnsi="ＭＳ 明朝" w:eastAsia="ＭＳ 明朝"/>
          <w:sz w:val="21"/>
          <w:u w:val="none" w:color="auto"/>
        </w:rPr>
        <w:t>26</w:t>
      </w:r>
      <w:r>
        <w:rPr>
          <w:rFonts w:hint="eastAsia" w:ascii="ＭＳ 明朝" w:hAnsi="ＭＳ 明朝" w:eastAsia="ＭＳ 明朝"/>
          <w:sz w:val="21"/>
          <w:u w:val="none" w:color="auto"/>
        </w:rPr>
        <w:t>年</w:t>
      </w:r>
      <w:r>
        <w:rPr>
          <w:rFonts w:hint="eastAsia" w:ascii="ＭＳ 明朝" w:hAnsi="ＭＳ 明朝" w:eastAsia="ＭＳ 明朝"/>
          <w:sz w:val="21"/>
          <w:u w:val="none" w:color="auto"/>
        </w:rPr>
        <w:t>4</w:t>
      </w:r>
      <w:r>
        <w:rPr>
          <w:rFonts w:hint="eastAsia" w:ascii="ＭＳ 明朝" w:hAnsi="ＭＳ 明朝" w:eastAsia="ＭＳ 明朝"/>
          <w:sz w:val="21"/>
          <w:u w:val="none" w:color="auto"/>
        </w:rPr>
        <w:t>月</w:t>
      </w:r>
      <w:r>
        <w:rPr>
          <w:rFonts w:hint="eastAsia" w:ascii="ＭＳ 明朝" w:hAnsi="ＭＳ 明朝" w:eastAsia="ＭＳ 明朝"/>
          <w:sz w:val="21"/>
          <w:u w:val="none" w:color="auto"/>
        </w:rPr>
        <w:t>1</w:t>
      </w:r>
      <w:r>
        <w:rPr>
          <w:rFonts w:hint="eastAsia" w:ascii="ＭＳ 明朝" w:hAnsi="ＭＳ 明朝" w:eastAsia="ＭＳ 明朝"/>
          <w:sz w:val="21"/>
          <w:u w:val="none" w:color="auto"/>
        </w:rPr>
        <w:t>日～令和</w:t>
      </w:r>
      <w:r>
        <w:rPr>
          <w:rFonts w:hint="eastAsia" w:ascii="ＭＳ 明朝" w:hAnsi="ＭＳ 明朝" w:eastAsia="ＭＳ 明朝"/>
          <w:sz w:val="21"/>
          <w:u w:val="none" w:color="auto"/>
        </w:rPr>
        <w:t>6</w:t>
      </w:r>
      <w:r>
        <w:rPr>
          <w:rFonts w:hint="eastAsia" w:ascii="ＭＳ 明朝" w:hAnsi="ＭＳ 明朝" w:eastAsia="ＭＳ 明朝"/>
          <w:sz w:val="21"/>
          <w:u w:val="none" w:color="auto"/>
        </w:rPr>
        <w:t>年</w:t>
      </w:r>
      <w:r>
        <w:rPr>
          <w:rFonts w:hint="eastAsia" w:ascii="ＭＳ 明朝" w:hAnsi="ＭＳ 明朝" w:eastAsia="ＭＳ 明朝"/>
          <w:sz w:val="21"/>
          <w:u w:val="none" w:color="auto"/>
        </w:rPr>
        <w:t>3</w:t>
      </w:r>
      <w:r>
        <w:rPr>
          <w:rFonts w:hint="eastAsia" w:ascii="ＭＳ 明朝" w:hAnsi="ＭＳ 明朝" w:eastAsia="ＭＳ 明朝"/>
          <w:sz w:val="21"/>
          <w:u w:val="none" w:color="auto"/>
        </w:rPr>
        <w:t>月</w:t>
      </w:r>
      <w:r>
        <w:rPr>
          <w:rFonts w:hint="eastAsia" w:ascii="ＭＳ 明朝" w:hAnsi="ＭＳ 明朝" w:eastAsia="ＭＳ 明朝"/>
          <w:sz w:val="21"/>
          <w:u w:val="none" w:color="auto"/>
        </w:rPr>
        <w:t>31</w:t>
      </w:r>
      <w:r>
        <w:rPr>
          <w:rFonts w:hint="eastAsia" w:ascii="ＭＳ 明朝" w:hAnsi="ＭＳ 明朝" w:eastAsia="ＭＳ 明朝"/>
          <w:sz w:val="21"/>
          <w:u w:val="none" w:color="auto"/>
        </w:rPr>
        <w:t>日までの配置予定統括責任者の同種業務への従事実績を評価する。</w:t>
      </w:r>
    </w:p>
    <w:p>
      <w:pPr>
        <w:pStyle w:val="0"/>
        <w:spacing w:line="14" w:lineRule="auto"/>
        <w:ind w:left="220" w:hanging="220" w:hanging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※「同種業務」とは、一般病床</w:t>
      </w:r>
      <w:r>
        <w:rPr>
          <w:rFonts w:hint="eastAsia" w:ascii="ＭＳ 明朝" w:hAnsi="ＭＳ 明朝" w:eastAsia="ＭＳ 明朝"/>
          <w:sz w:val="21"/>
          <w:u w:val="none" w:color="auto"/>
        </w:rPr>
        <w:t>300</w:t>
      </w:r>
      <w:r>
        <w:rPr>
          <w:rFonts w:hint="eastAsia" w:ascii="ＭＳ 明朝" w:hAnsi="ＭＳ 明朝" w:eastAsia="ＭＳ 明朝"/>
          <w:sz w:val="21"/>
          <w:u w:val="none" w:color="auto"/>
        </w:rPr>
        <w:t>床以上の病院（医療法（昭和</w:t>
      </w:r>
      <w:r>
        <w:rPr>
          <w:rFonts w:hint="eastAsia" w:ascii="ＭＳ 明朝" w:hAnsi="ＭＳ 明朝" w:eastAsia="ＭＳ 明朝"/>
          <w:sz w:val="21"/>
          <w:u w:val="none" w:color="auto"/>
        </w:rPr>
        <w:t>23</w:t>
      </w:r>
      <w:r>
        <w:rPr>
          <w:rFonts w:hint="eastAsia" w:ascii="ＭＳ 明朝" w:hAnsi="ＭＳ 明朝" w:eastAsia="ＭＳ 明朝"/>
          <w:sz w:val="21"/>
          <w:u w:val="none" w:color="auto"/>
        </w:rPr>
        <w:t>年法律第</w:t>
      </w:r>
      <w:r>
        <w:rPr>
          <w:rFonts w:hint="eastAsia" w:ascii="ＭＳ 明朝" w:hAnsi="ＭＳ 明朝" w:eastAsia="ＭＳ 明朝"/>
          <w:sz w:val="21"/>
          <w:u w:val="none" w:color="auto"/>
        </w:rPr>
        <w:t>205</w:t>
      </w:r>
      <w:r>
        <w:rPr>
          <w:rFonts w:hint="eastAsia" w:ascii="ＭＳ 明朝" w:hAnsi="ＭＳ 明朝" w:eastAsia="ＭＳ 明朝"/>
          <w:sz w:val="21"/>
          <w:u w:val="none" w:color="auto"/>
        </w:rPr>
        <w:t>号）第１条の５第１項に規定する病院をいう。）の新築に係る整備支援業務とする。</w:t>
      </w:r>
    </w:p>
    <w:p>
      <w:pPr>
        <w:pStyle w:val="0"/>
        <w:spacing w:line="14" w:lineRule="auto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1"/>
        </w:rPr>
        <w:t>「再編統合」とは、</w:t>
      </w:r>
      <w:r>
        <w:rPr>
          <w:rFonts w:hint="eastAsia" w:ascii="ＭＳ 明朝" w:hAnsi="ＭＳ 明朝" w:eastAsia="ＭＳ 明朝"/>
          <w:sz w:val="21"/>
        </w:rPr>
        <w:t>経営主体の異なる複数の病院について、経営主体を統合し、病院数が１以上減となることを指す。</w:t>
      </w:r>
    </w:p>
    <w:p>
      <w:pPr>
        <w:pStyle w:val="0"/>
        <w:spacing w:line="14" w:lineRule="auto"/>
        <w:ind w:leftChars="0" w:firstLine="0" w:firstLineChars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※業務履行上の立場がわかる資料を必ず添付すること。</w:t>
      </w:r>
    </w:p>
    <w:sectPr>
      <w:pgSz w:w="16838" w:h="11906" w:orient="landscape"/>
      <w:pgMar w:top="1417" w:right="1985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821</TotalTime>
  <Pages>1</Pages>
  <Words>6</Words>
  <Characters>425</Characters>
  <Application>JUST Note</Application>
  <Lines>120</Lines>
  <Paragraphs>48</Paragraphs>
  <Company>箕面市役所</Company>
  <CharactersWithSpaces>464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坂下　龍喜(手動)</cp:lastModifiedBy>
  <cp:lastPrinted>2023-06-01T06:23:27Z</cp:lastPrinted>
  <dcterms:created xsi:type="dcterms:W3CDTF">2020-03-04T05:54:00Z</dcterms:created>
  <dcterms:modified xsi:type="dcterms:W3CDTF">2024-09-30T01:04:59Z</dcterms:modified>
  <cp:revision>2</cp:revision>
</cp:coreProperties>
</file>