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themeColor="text1"/>
          <w:sz w:val="24"/>
        </w:rPr>
        <w:t>２１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center"/>
        <w:rPr>
          <w:rFonts w:hint="eastAsia" w:ascii="ＭＳ 明朝" w:hAnsi="ＭＳ 明朝" w:eastAsia="ＭＳ 明朝"/>
          <w:sz w:val="24"/>
          <w:u w:val="single" w:color="auto"/>
        </w:rPr>
      </w:pP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１　育児休業又は介護休業を取得している男性従業員が総従業員数の１％未満です。</w:t>
      </w: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２　育児休業又は介護休業等を取得している男性従業員が総従業員数の１％以上２％未満であり、取得者は次のとおりです。</w:t>
      </w: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３　育児休業又は介護休業等を取得している男性従業員が総従業員数の２％以上３％未満であり、取得者は次のとおりです。</w:t>
      </w:r>
    </w:p>
    <w:p>
      <w:pPr>
        <w:pStyle w:val="0"/>
        <w:rPr>
          <w:rFonts w:hint="eastAsia" w:ascii="ＭＳ 明朝" w:hAnsi="ＭＳ 明朝" w:eastAsia="ＭＳ 明朝"/>
          <w:sz w:val="21"/>
          <w:u w:val="none" w:color="auto"/>
        </w:rPr>
      </w:pPr>
      <w:r>
        <w:rPr>
          <w:rFonts w:hint="eastAsia" w:ascii="ＭＳ 明朝" w:hAnsi="ＭＳ 明朝" w:eastAsia="ＭＳ 明朝"/>
          <w:sz w:val="20"/>
          <w:u w:val="none" w:color="auto"/>
        </w:rPr>
        <w:t>４　育児休業又は介護休業等を取得している男性従業員が総従業員数の３％以上であり、取得者は次のとおりです。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w:t>
      </w:r>
      <w:r>
        <w:rPr>
          <w:rFonts w:hint="eastAsia" w:ascii="ＭＳ 明朝" w:hAnsi="ＭＳ 明朝" w:eastAsia="ＭＳ 明朝"/>
          <w:sz w:val="20"/>
          <w:u w:val="none" w:color="auto"/>
        </w:rPr>
        <w:t>1</w:t>
      </w:r>
      <w:r>
        <w:rPr>
          <w:rFonts w:hint="eastAsia" w:ascii="ＭＳ 明朝" w:hAnsi="ＭＳ 明朝" w:eastAsia="ＭＳ 明朝"/>
          <w:sz w:val="20"/>
          <w:u w:val="none" w:color="auto"/>
        </w:rPr>
        <w:t>から４のいずれかに○を付け、２から４に○を付けた場合は表に氏名等を記入すること。※休業の種類は、育児休業又は介護休暇休業とする。</w:t>
      </w: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※休業の種類は、育児休業又は介護休業とする。</w:t>
      </w: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取得の状況が分かる書類の写しを提出すること。</w:t>
      </w: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※取得者率（％）＝雇用者に占める取得者の割合</w:t>
      </w:r>
      <w:bookmarkStart w:id="0" w:name="_GoBack"/>
      <w:bookmarkEnd w:id="0"/>
    </w:p>
    <w:p>
      <w:pPr>
        <w:pStyle w:val="0"/>
        <w:rPr>
          <w:rFonts w:hint="eastAsia" w:ascii="ＭＳ 明朝" w:hAnsi="ＭＳ 明朝" w:eastAsia="ＭＳ 明朝"/>
          <w:sz w:val="21"/>
          <w:u w:val="none" w:color="auto"/>
        </w:rPr>
      </w:pPr>
      <w:r>
        <w:rPr>
          <w:rFonts w:hint="eastAsia" w:ascii="ＭＳ 明朝" w:hAnsi="ＭＳ 明朝" w:eastAsia="ＭＳ 明朝"/>
          <w:sz w:val="20"/>
          <w:u w:val="none" w:color="auto"/>
        </w:rPr>
        <w:t>※告示日以前（過去</w:t>
      </w:r>
      <w:r>
        <w:rPr>
          <w:rFonts w:hint="eastAsia" w:ascii="ＭＳ 明朝" w:hAnsi="ＭＳ 明朝" w:eastAsia="ＭＳ 明朝"/>
          <w:sz w:val="20"/>
          <w:u w:val="none" w:color="auto"/>
        </w:rPr>
        <w:t>3</w:t>
      </w:r>
      <w:r>
        <w:rPr>
          <w:rFonts w:hint="eastAsia" w:ascii="ＭＳ 明朝" w:hAnsi="ＭＳ 明朝" w:eastAsia="ＭＳ 明朝"/>
          <w:sz w:val="20"/>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浩平(手動)</cp:lastModifiedBy>
  <dcterms:created xsi:type="dcterms:W3CDTF">2020-03-04T05:54:00Z</dcterms:created>
  <dcterms:modified xsi:type="dcterms:W3CDTF">2023-05-25T05:58:15Z</dcterms:modified>
  <cp:revision>2</cp:revision>
</cp:coreProperties>
</file>