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様式５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【提案書】経常利益の状況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　　　　　　　　　　　　　　　</w:t>
      </w:r>
      <w:bookmarkStart w:id="0" w:name="_GoBack"/>
      <w:bookmarkEnd w:id="0"/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5"/>
        <w:tblpPr w:leftFromText="142" w:rightFromText="142" w:topFromText="0" w:bottomFromText="0" w:vertAnchor="text" w:horzAnchor="text" w:tblpX="41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3370"/>
        <w:gridCol w:w="2310"/>
        <w:gridCol w:w="2310"/>
        <w:gridCol w:w="2310"/>
        <w:gridCol w:w="2310"/>
      </w:tblGrid>
      <w:tr>
        <w:trPr>
          <w:trHeight w:val="736" w:hRule="atLeast"/>
        </w:trPr>
        <w:tc>
          <w:tcPr>
            <w:tcW w:w="3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　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　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　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　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>D</w:t>
            </w:r>
          </w:p>
        </w:tc>
      </w:tr>
      <w:tr>
        <w:trPr/>
        <w:tc>
          <w:tcPr>
            <w:tcW w:w="3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経常利益（円）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337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経常利益伸び率（％）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  <w:highlight w:val="lightGray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B-A)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100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C-B)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100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D-C)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100</w:t>
            </w:r>
          </w:p>
        </w:tc>
      </w:tr>
      <w:tr>
        <w:trPr>
          <w:trHeight w:val="833" w:hRule="atLeast"/>
        </w:trPr>
        <w:tc>
          <w:tcPr>
            <w:tcW w:w="33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single" w:color="auto" w:sz="8" w:space="0"/>
              <w:tr2bl w:val="nil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  <w:sz w:val="24"/>
                <w:highlight w:val="lightGray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2" behindDoc="0" locked="0" layoutInCell="1" hidden="0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-17780</wp:posOffset>
                      </wp:positionV>
                      <wp:extent cx="5876925" cy="9525"/>
                      <wp:effectExtent l="635" t="635" r="29210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/>
                            <wps:spPr>
                              <a:xfrm flipV="1">
                                <a:off x="0" y="0"/>
                                <a:ext cx="5876925" cy="9525"/>
                              </a:xfrm>
                              <a:prstGeom prst="line">
                                <a:avLst/>
                              </a:prstGeom>
                              <a:ln w="6350" cap="flat" cmpd="sng" algn="ctr">
                                <a:solidFill>
                                  <a:schemeClr val="dk1"/>
                                </a:solidFill>
                                <a:prstDash val="sysDash"/>
                                <a:miter lim="800000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wrap-distance-top:0pt;flip:y;mso-wrap-distance-right:16pt;mso-wrap-distance-bottom:0pt;mso-position-vertical-relative:text;mso-position-horizontal-relative:text;position:absolute;mso-wrap-distance-left:16pt;z-index:2;" o:spid="_x0000_s1026" o:allowincell="t" o:allowoverlap="t" filled="f" stroked="t" strokecolor="#000000 [3200]" strokeweight="0.5pt" o:spt="20" from="-5.25pt,-1.4pt" to="457.5pt,-0.65pt">
                      <v:fill/>
                      <v:stroke linestyle="single" miterlimit="8" endcap="flat" dashstyle="shortdash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3840" w:hanging="3840" w:hangingChars="16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※経常利益伸び率は、小数点以下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sz w:val="24"/>
          <w:u w:val="none" w:color="auto"/>
        </w:rPr>
        <w:t>4</w:t>
      </w:r>
      <w:r>
        <w:rPr>
          <w:rFonts w:hint="eastAsia" w:ascii="ＭＳ 明朝" w:hAnsi="ＭＳ 明朝" w:eastAsia="ＭＳ 明朝"/>
          <w:sz w:val="24"/>
          <w:u w:val="none" w:color="auto"/>
        </w:rPr>
        <w:t>事業年度分の有価証券報告書の損益計算書の数値を用いること。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※経常利益伸び率＝（当期経常利益－前期経常利益）÷前期経常利益×</w:t>
      </w:r>
      <w:r>
        <w:rPr>
          <w:rFonts w:hint="eastAsia" w:ascii="ＭＳ 明朝" w:hAnsi="ＭＳ 明朝" w:eastAsia="ＭＳ 明朝"/>
          <w:sz w:val="24"/>
          <w:u w:val="none" w:color="auto"/>
        </w:rPr>
        <w:t>100</w:t>
      </w:r>
      <w:r>
        <w:rPr>
          <w:rFonts w:hint="eastAsia" w:ascii="ＭＳ 明朝" w:hAnsi="ＭＳ 明朝" w:eastAsia="ＭＳ 明朝"/>
          <w:sz w:val="24"/>
          <w:u w:val="none" w:color="auto"/>
        </w:rPr>
        <w:t>で計算すること。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※共同参加での提案の場合、代表者を評価の対象とする。</w:t>
      </w:r>
    </w:p>
    <w:sectPr>
      <w:pgSz w:w="16838" w:h="11906" w:orient="landscape"/>
      <w:pgMar w:top="1701" w:right="1985" w:bottom="1025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62</TotalTime>
  <Pages>1</Pages>
  <Words>0</Words>
  <Characters>0</Characters>
  <Application>JUST Note</Application>
  <Lines>0</Lines>
  <Paragraphs>0</Paragraphs>
  <Company>箕面市役所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2024-03-29T07:18:23Z</dcterms:modified>
  <cp:revision>0</cp:revision>
</cp:coreProperties>
</file>