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式１８－３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【提案書】特定提案等③（</w:t>
      </w:r>
      <w:r>
        <w:rPr>
          <w:rFonts w:hint="eastAsia" w:ascii="ＭＳ 明朝" w:hAnsi="ＭＳ 明朝" w:eastAsia="ＭＳ 明朝"/>
          <w:b w:val="1"/>
          <w:sz w:val="32"/>
        </w:rPr>
        <w:t>BPR</w:t>
      </w:r>
      <w:r>
        <w:rPr>
          <w:rFonts w:hint="eastAsia" w:ascii="ＭＳ 明朝" w:hAnsi="ＭＳ 明朝" w:eastAsia="ＭＳ 明朝"/>
          <w:b w:val="1"/>
          <w:sz w:val="32"/>
        </w:rPr>
        <w:t>研修の実施）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職員が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BPR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の手法を取得し、自ら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BPR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を主体的に実施することが可能な提案となっているか。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4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3</Words>
  <Characters>112</Characters>
  <Application>JUST Note</Application>
  <Lines>8</Lines>
  <Paragraphs>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2024-03-22T05:00:41Z</dcterms:modified>
  <cp:revision>3</cp:revision>
</cp:coreProperties>
</file>