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※「入札者確認欄」の該当欄に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過去３ヶ年の決算状況（赤字の有無）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特定提案等①（業務の可視化・課題の抽出／分析）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特定提案等②（設計）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特定提案等③（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BPR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研修の実施）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特定提案等④（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BPR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相談会の実施）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様式１８－５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特定提案等⑤（独自提案）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を付すとともに、本様式を提案書の表紙　　　</w:t>
      </w:r>
    </w:p>
    <w:p>
      <w:pPr>
        <w:pStyle w:val="0"/>
        <w:ind w:firstLine="600" w:firstLine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として添付すること。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紙媒体を７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部（正本１部、副本６部）</w:t>
      </w:r>
      <w:r>
        <w:rPr>
          <w:rFonts w:hint="eastAsia" w:ascii="ＭＳ 明朝" w:hAnsi="ＭＳ 明朝" w:eastAsia="ＭＳ 明朝"/>
          <w:sz w:val="20"/>
        </w:rPr>
        <w:t>、電子媒体を１部とする。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5</Words>
  <Characters>662</Characters>
  <Application>JUST Note</Application>
  <Lines>722</Lines>
  <Paragraphs>88</Paragraphs>
  <Company>箕面市役所</Company>
  <CharactersWithSpaces>837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2020-03-04T04:58:00Z</dcterms:created>
  <dcterms:modified xsi:type="dcterms:W3CDTF">2024-04-18T01:50:59Z</dcterms:modified>
  <cp:revision>4</cp:revision>
</cp:coreProperties>
</file>