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10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※同種・類似業務での受託実績（受注内容及び受注金額）を評価する。評価対象は平成２６年度～令和５年度中の受託実績とする。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※「同種業務」とは、「中心市街地活性化基本計画（大臣認定は問わない）策定業務」とする。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※「同規模業務」とは、「受託時点で人口</w:t>
      </w:r>
      <w:r>
        <w:rPr>
          <w:rFonts w:hint="eastAsia" w:ascii="ＭＳ 明朝" w:hAnsi="ＭＳ 明朝" w:eastAsia="ＭＳ 明朝"/>
          <w:sz w:val="24"/>
          <w:u w:val="none" w:color="auto"/>
        </w:rPr>
        <w:t>14</w:t>
      </w:r>
      <w:r>
        <w:rPr>
          <w:rFonts w:hint="eastAsia" w:ascii="ＭＳ 明朝" w:hAnsi="ＭＳ 明朝" w:eastAsia="ＭＳ 明朝"/>
          <w:sz w:val="24"/>
          <w:u w:val="none" w:color="auto"/>
        </w:rPr>
        <w:t>万人以上の市区町村からの受託業務」とする。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※「類似業務」とは、「総合計画、市町村の都市計画に関する基本的な方針（市町村都市計画マスタープラン）及び立地適正化計画をはじめとする、まちづくりに関する基本的な計画」とする。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2</Pages>
  <Words>3</Words>
  <Characters>300</Characters>
  <Application>JUST Note</Application>
  <Lines>80</Lines>
  <Paragraphs>22</Paragraphs>
  <Company>箕面市役所</Company>
  <CharactersWithSpaces>334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2024-02-14T04:47:05Z</dcterms:modified>
  <cp:revision>0</cp:revision>
</cp:coreProperties>
</file>