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  <w:t>式１７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  <w:t>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【提案書】特定提案②（バス利用者の利便性向上に資する取り組みや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他の交通機関との連携に関する提案）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6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〇箕面滝道ワンウェイ観光周遊バスを利用する観光客が、当バスを利用するにあたり、より利用しやすくなるような提案について評価。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single" w:color="000000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000000"/>
        </w:rPr>
        <w:t>・現金やキャッシュレス決済など複数の手法で料金収受が可能。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single" w:color="000000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・車椅子対応等バリアフリーに配慮した車両の使用や乗降補助を行う。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000000"/>
        </w:rPr>
        <w:t>・他の公共交通機関と併せて利用する場合の利用のしやすさ。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7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284</TotalTime>
  <Pages>1</Pages>
  <Words>0</Words>
  <Characters>281</Characters>
  <Application>JUST Note</Application>
  <Lines>15</Lines>
  <Paragraphs>11</Paragraphs>
  <Company>箕面市役所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cp:lastPrinted>2020-03-10T23:09:39Z</cp:lastPrinted>
  <dcterms:created xsi:type="dcterms:W3CDTF">2020-03-04T05:54:00Z</dcterms:created>
  <dcterms:modified xsi:type="dcterms:W3CDTF">2024-04-26T07:02:31Z</dcterms:modified>
  <cp:revision>6</cp:revision>
</cp:coreProperties>
</file>