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雇用・収支等に関する計画</w:t>
      </w: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6"/>
        <w:gridCol w:w="1896"/>
        <w:gridCol w:w="2822"/>
        <w:gridCol w:w="1608"/>
        <w:gridCol w:w="1609"/>
        <w:gridCol w:w="1607"/>
        <w:gridCol w:w="1607"/>
        <w:gridCol w:w="1607"/>
        <w:gridCol w:w="1609"/>
      </w:tblGrid>
      <w:tr>
        <w:trPr>
          <w:trHeight w:val="279" w:hRule="atLeast"/>
        </w:trPr>
        <w:tc>
          <w:tcPr>
            <w:tcW w:w="4954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事業年度</w:t>
            </w:r>
          </w:p>
        </w:tc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計画申請前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事業年度</w:t>
            </w:r>
          </w:p>
        </w:tc>
        <w:tc>
          <w:tcPr>
            <w:tcW w:w="8039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事業実施期間</w:t>
            </w:r>
          </w:p>
        </w:tc>
      </w:tr>
      <w:tr>
        <w:trPr>
          <w:trHeight w:val="539" w:hRule="atLeast"/>
        </w:trPr>
        <w:tc>
          <w:tcPr>
            <w:tcW w:w="495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8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>年度</w:t>
            </w:r>
          </w:p>
        </w:tc>
        <w:tc>
          <w:tcPr>
            <w:tcW w:w="160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12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事業開始年度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年度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年度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年度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　</w:t>
            </w:r>
            <w:r>
              <w:rPr>
                <w:rFonts w:hint="eastAsia" w:ascii="ＭＳ 明朝" w:hAnsi="ＭＳ 明朝" w:eastAsia="ＭＳ 明朝"/>
              </w:rPr>
              <w:t>年度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9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年度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48" w:hRule="atLeast"/>
        </w:trPr>
        <w:tc>
          <w:tcPr>
            <w:tcW w:w="495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0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8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年　月　日</w:t>
            </w:r>
          </w:p>
          <w:p>
            <w:pPr>
              <w:pStyle w:val="0"/>
              <w:ind w:right="-108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～</w:t>
            </w:r>
          </w:p>
          <w:p>
            <w:pPr>
              <w:pStyle w:val="0"/>
              <w:ind w:right="-108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日）</w:t>
            </w:r>
          </w:p>
        </w:tc>
        <w:tc>
          <w:tcPr>
            <w:tcW w:w="160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8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日</w:t>
            </w:r>
          </w:p>
          <w:p>
            <w:pPr>
              <w:pStyle w:val="0"/>
              <w:ind w:right="-108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～</w:t>
            </w:r>
          </w:p>
          <w:p>
            <w:pPr>
              <w:pStyle w:val="0"/>
              <w:ind w:right="-108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日）</w:t>
            </w:r>
          </w:p>
        </w:tc>
        <w:tc>
          <w:tcPr>
            <w:tcW w:w="160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8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日</w:t>
            </w:r>
          </w:p>
          <w:p>
            <w:pPr>
              <w:pStyle w:val="0"/>
              <w:ind w:right="-108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～</w:t>
            </w:r>
          </w:p>
          <w:p>
            <w:pPr>
              <w:pStyle w:val="0"/>
              <w:ind w:right="-108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日）</w:t>
            </w:r>
          </w:p>
        </w:tc>
        <w:tc>
          <w:tcPr>
            <w:tcW w:w="160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8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日</w:t>
            </w:r>
          </w:p>
          <w:p>
            <w:pPr>
              <w:pStyle w:val="0"/>
              <w:ind w:right="-108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～</w:t>
            </w:r>
          </w:p>
          <w:p>
            <w:pPr>
              <w:pStyle w:val="0"/>
              <w:ind w:right="-108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日）</w:t>
            </w:r>
          </w:p>
        </w:tc>
        <w:tc>
          <w:tcPr>
            <w:tcW w:w="160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8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日</w:t>
            </w:r>
          </w:p>
          <w:p>
            <w:pPr>
              <w:pStyle w:val="0"/>
              <w:ind w:right="-108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～</w:t>
            </w:r>
          </w:p>
          <w:p>
            <w:pPr>
              <w:pStyle w:val="0"/>
              <w:ind w:right="-108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日）</w:t>
            </w:r>
          </w:p>
        </w:tc>
        <w:tc>
          <w:tcPr>
            <w:tcW w:w="1609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108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日</w:t>
            </w:r>
          </w:p>
          <w:p>
            <w:pPr>
              <w:pStyle w:val="0"/>
              <w:ind w:right="-108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　　　～</w:t>
            </w:r>
          </w:p>
          <w:p>
            <w:pPr>
              <w:pStyle w:val="0"/>
              <w:ind w:right="-108"/>
              <w:jc w:val="center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年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月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>日）</w:t>
            </w:r>
          </w:p>
        </w:tc>
      </w:tr>
      <w:tr>
        <w:trPr>
          <w:trHeight w:val="423" w:hRule="atLeast"/>
        </w:trPr>
        <w:tc>
          <w:tcPr>
            <w:tcW w:w="236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ind w:firstLine="210" w:firstLineChars="10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　雇用計画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（単位：人）</w:t>
            </w:r>
          </w:p>
        </w:tc>
        <w:tc>
          <w:tcPr>
            <w:tcW w:w="28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市内事務所等の従業者数</w:t>
            </w:r>
          </w:p>
        </w:tc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210"/>
              <w:jc w:val="righ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0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210"/>
              <w:jc w:val="righ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417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2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市内常用雇用者数（年度末）</w:t>
            </w:r>
          </w:p>
        </w:tc>
        <w:tc>
          <w:tcPr>
            <w:tcW w:w="16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97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　収支計画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（単位：百万円）</w:t>
            </w:r>
          </w:p>
        </w:tc>
        <w:tc>
          <w:tcPr>
            <w:tcW w:w="282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売上高</w:t>
            </w:r>
          </w:p>
        </w:tc>
        <w:tc>
          <w:tcPr>
            <w:tcW w:w="1608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09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05" w:hRule="atLeast"/>
        </w:trPr>
        <w:tc>
          <w:tcPr>
            <w:tcW w:w="23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9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22" w:type="dxa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経常利益</w:t>
            </w:r>
          </w:p>
        </w:tc>
        <w:tc>
          <w:tcPr>
            <w:tcW w:w="160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0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6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397" w:hRule="atLeast"/>
        </w:trPr>
        <w:tc>
          <w:tcPr>
            <w:tcW w:w="213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　事務所等の形態</w:t>
            </w:r>
          </w:p>
        </w:tc>
        <w:tc>
          <w:tcPr>
            <w:tcW w:w="1246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□所有　　　　　　　□賃貸　　　　　　　　　　　　　□その他（　　　　　　　　　　　　　　　　　　　　　　　　）</w:t>
            </w:r>
          </w:p>
        </w:tc>
      </w:tr>
      <w:tr>
        <w:trPr>
          <w:trHeight w:val="401" w:hRule="atLeast"/>
        </w:trPr>
        <w:tc>
          <w:tcPr>
            <w:tcW w:w="213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　立地形態</w:t>
            </w:r>
          </w:p>
        </w:tc>
        <w:tc>
          <w:tcPr>
            <w:tcW w:w="1246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□市内新規立地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　□既存事務所等の規模拡大　　　　□市内移転（移転元住所：　　　　　　　　　　　　　　　　　）</w:t>
            </w:r>
          </w:p>
        </w:tc>
      </w:tr>
      <w:tr>
        <w:trPr>
          <w:trHeight w:val="377" w:hRule="atLeast"/>
        </w:trPr>
        <w:tc>
          <w:tcPr>
            <w:tcW w:w="213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　認定実績</w:t>
            </w:r>
          </w:p>
        </w:tc>
        <w:tc>
          <w:tcPr>
            <w:tcW w:w="1246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□なし（新規事業）　□合併・分割前の法人で実績あり　□譲渡を受けた事業について別法人で実績あり</w:t>
            </w:r>
          </w:p>
        </w:tc>
      </w:tr>
      <w:tr>
        <w:trPr>
          <w:trHeight w:val="377" w:hRule="atLeast"/>
        </w:trPr>
        <w:tc>
          <w:tcPr>
            <w:tcW w:w="213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６　認定後の公表</w:t>
            </w:r>
          </w:p>
        </w:tc>
        <w:tc>
          <w:tcPr>
            <w:tcW w:w="1246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□認定後に可能　　　□事業開始後に可能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27"/>
        <w:tabs>
          <w:tab w:val="left" w:leader="none" w:pos="9639"/>
        </w:tabs>
        <w:ind w:right="840"/>
        <w:jc w:val="both"/>
        <w:rPr>
          <w:rFonts w:hint="eastAsia" w:ascii="ＭＳ 明朝" w:hAnsi="ＭＳ 明朝" w:eastAsia="ＭＳ 明朝"/>
        </w:rPr>
      </w:pPr>
    </w:p>
    <w:sectPr>
      <w:footerReference r:id="rId6" w:type="even"/>
      <w:footerReference r:id="rId7" w:type="default"/>
      <w:footerReference r:id="rId5" w:type="first"/>
      <w:pgSz w:w="16839" w:h="11907" w:orient="landscape"/>
      <w:pgMar w:top="1134" w:right="1134" w:bottom="1134" w:left="1134" w:header="851" w:footer="567" w:gutter="0"/>
      <w:pgNumType w:fmt="decimalFullWidth" w:start="1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eastAsia" w:ascii="Times New Roman" w:hAnsi="Times New Roman"/>
        <w:kern w:val="0"/>
        <w:sz w:val="20"/>
      </w:rPr>
    </w:pPr>
    <w:r>
      <w:rPr>
        <w:rFonts w:hint="default" w:ascii="Times New Roman" w:hAnsi="Times New Roman"/>
        <w:kern w:val="0"/>
        <w:sz w:val="20"/>
      </w:rPr>
      <w:tab/>
    </w:r>
    <w:r>
      <w:rPr>
        <w:rFonts w:hint="default" w:ascii="Times New Roman" w:hAnsi="Times New Roman"/>
        <w:kern w:val="0"/>
        <w:sz w:val="20"/>
      </w:rPr>
      <w:tab/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4" w:y="8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9"/>
        <w:rFonts w:hint="default"/>
      </w:rPr>
      <w:t>1</w:t>
    </w:r>
    <w:r>
      <w:rPr>
        <w:rFonts w:hint="eastAsia"/>
      </w:rPr>
      <w:fldChar w:fldCharType="end"/>
    </w:r>
  </w:p>
  <w:p>
    <w:pPr>
      <w:pStyle w:val="18"/>
      <w:ind w:right="36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ind w:right="360"/>
      <w:jc w:val="center"/>
      <w:rPr>
        <w:rFonts w:hint="eastAsia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-525"/>
    </w:pPr>
  </w:style>
  <w:style w:type="paragraph" w:styleId="16">
    <w:name w:val="Body Text"/>
    <w:basedOn w:val="0"/>
    <w:next w:val="16"/>
    <w:link w:val="0"/>
    <w:uiPriority w:val="0"/>
    <w:rPr>
      <w:sz w:val="18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ody Text Indent 2"/>
    <w:basedOn w:val="0"/>
    <w:next w:val="20"/>
    <w:link w:val="0"/>
    <w:uiPriority w:val="0"/>
    <w:pPr>
      <w:ind w:left="420" w:leftChars="200"/>
    </w:pPr>
    <w:rPr>
      <w:color w:val="000000"/>
    </w:rPr>
  </w:style>
  <w:style w:type="character" w:styleId="21">
    <w:name w:val="Hyperlink"/>
    <w:next w:val="21"/>
    <w:link w:val="0"/>
    <w:uiPriority w:val="0"/>
    <w:rPr>
      <w:color w:val="0000FF"/>
      <w:u w:val="single" w:color="auto"/>
    </w:rPr>
  </w:style>
  <w:style w:type="paragraph" w:styleId="22">
    <w:name w:val="Balloon Text"/>
    <w:basedOn w:val="0"/>
    <w:next w:val="22"/>
    <w:link w:val="0"/>
    <w:uiPriority w:val="0"/>
    <w:semiHidden/>
    <w:rPr>
      <w:rFonts w:ascii="Arial" w:hAnsi="Arial" w:eastAsia="ＭＳ ゴシック"/>
      <w:sz w:val="18"/>
    </w:rPr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0"/>
    <w:uiPriority w:val="0"/>
    <w:semiHidden/>
    <w:pPr>
      <w:jc w:val="left"/>
    </w:pPr>
  </w:style>
  <w:style w:type="paragraph" w:styleId="25">
    <w:name w:val="annotation subject"/>
    <w:basedOn w:val="24"/>
    <w:next w:val="24"/>
    <w:link w:val="0"/>
    <w:uiPriority w:val="0"/>
    <w:semiHidden/>
    <w:rPr>
      <w:b w:val="1"/>
    </w:rPr>
  </w:style>
  <w:style w:type="paragraph" w:styleId="26">
    <w:name w:val="Note Heading"/>
    <w:basedOn w:val="0"/>
    <w:next w:val="0"/>
    <w:link w:val="0"/>
    <w:uiPriority w:val="0"/>
    <w:pPr>
      <w:jc w:val="center"/>
    </w:pPr>
  </w:style>
  <w:style w:type="paragraph" w:styleId="27">
    <w:name w:val="Closing"/>
    <w:basedOn w:val="0"/>
    <w:next w:val="27"/>
    <w:link w:val="0"/>
    <w:uiPriority w:val="0"/>
    <w:pPr>
      <w:jc w:val="right"/>
    </w:pPr>
  </w:style>
  <w:style w:type="paragraph" w:styleId="28">
    <w:name w:val="Date"/>
    <w:basedOn w:val="0"/>
    <w:next w:val="0"/>
    <w:link w:val="0"/>
    <w:uiPriority w:val="0"/>
    <w:rPr>
      <w:sz w:val="24"/>
    </w:rPr>
  </w:style>
  <w:style w:type="character" w:styleId="29">
    <w:name w:val="FollowedHyperlink"/>
    <w:next w:val="29"/>
    <w:link w:val="0"/>
    <w:uiPriority w:val="0"/>
    <w:rPr>
      <w:color w:val="800080"/>
      <w:u w:val="single" w:color="auto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267</Characters>
  <Application>JUST Note</Application>
  <Lines>118</Lines>
  <Paragraphs>44</Paragraphs>
  <Company>ＦＭユーザ</Company>
  <CharactersWithSpaces>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（別添１）</dc:title>
  <dc:creator>ＦＭＶユーザ</dc:creator>
  <cp:lastModifiedBy>松田　佐季(手動)</cp:lastModifiedBy>
  <cp:lastPrinted>2016-03-28T08:22:00Z</cp:lastPrinted>
  <dcterms:created xsi:type="dcterms:W3CDTF">2016-04-05T04:15:00Z</dcterms:created>
  <dcterms:modified xsi:type="dcterms:W3CDTF">2024-06-11T02:59:42Z</dcterms:modified>
  <cp:revision>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対象ユーザー">
    <vt:lpwstr/>
  </property>
</Properties>
</file>