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（様式１４）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353" w:type="dxa"/>
            <w:gridSpan w:val="8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※配置予定者の同種・類似業務への従事実績及び国家資格等、専門知識の有無を評価する。</w:t>
      </w: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※｢同種業務」とは、令和３</w:t>
      </w:r>
      <w:r>
        <w:rPr>
          <w:rFonts w:hint="default" w:ascii="ＭＳ 明朝" w:hAnsi="ＭＳ 明朝" w:eastAsia="ＭＳ 明朝"/>
          <w:sz w:val="24"/>
        </w:rPr>
        <w:t>年度以降、自治体との</w:t>
      </w: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default" w:ascii="ＭＳ 明朝" w:hAnsi="ＭＳ 明朝" w:eastAsia="ＭＳ 明朝"/>
          <w:sz w:val="24"/>
        </w:rPr>
        <w:t>か年以上の複数年度契約（入札時単年度契約後の随意契約分も含む）におけるふるさと納税運営業務（ふるさと納税受付・管理、返礼品に係る各種調整、ポータルサイト</w:t>
      </w:r>
      <w:r>
        <w:rPr>
          <w:rFonts w:hint="eastAsia" w:ascii="ＭＳ 明朝" w:hAnsi="ＭＳ 明朝" w:eastAsia="ＭＳ 明朝"/>
          <w:sz w:val="24"/>
        </w:rPr>
        <w:t>(*)</w:t>
      </w:r>
      <w:r>
        <w:rPr>
          <w:rFonts w:hint="default" w:ascii="ＭＳ 明朝" w:hAnsi="ＭＳ 明朝" w:eastAsia="ＭＳ 明朝"/>
          <w:sz w:val="24"/>
        </w:rPr>
        <w:t>の作成・更新、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及び地場産業振興の取組提案）とする。</w:t>
      </w: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  <w:highlight w:val="yellow"/>
        </w:rPr>
      </w:pPr>
      <w:r>
        <w:rPr>
          <w:rFonts w:hint="eastAsia" w:ascii="ＭＳ 明朝" w:hAnsi="ＭＳ 明朝" w:eastAsia="ＭＳ 明朝"/>
          <w:sz w:val="24"/>
        </w:rPr>
        <w:t>※｢類似業務」とは、令和３</w:t>
      </w:r>
      <w:r>
        <w:rPr>
          <w:rFonts w:hint="default" w:ascii="ＭＳ 明朝" w:hAnsi="ＭＳ 明朝" w:eastAsia="ＭＳ 明朝"/>
          <w:sz w:val="24"/>
        </w:rPr>
        <w:t>年度以降、自治体との</w:t>
      </w: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default" w:ascii="ＭＳ 明朝" w:hAnsi="ＭＳ 明朝" w:eastAsia="ＭＳ 明朝"/>
          <w:sz w:val="24"/>
        </w:rPr>
        <w:t>か年以上の複数年度契約（入札時単年度契約後の随意契約分も含む）におけるふるさと納税受付・管理、返礼品に係る各種調整、ポータル</w:t>
      </w:r>
      <w:r>
        <w:rPr>
          <w:rFonts w:hint="eastAsia" w:ascii="ＭＳ 明朝" w:hAnsi="ＭＳ 明朝" w:eastAsia="ＭＳ 明朝"/>
          <w:sz w:val="24"/>
        </w:rPr>
        <w:t>サイト</w:t>
      </w:r>
      <w:r>
        <w:rPr>
          <w:rFonts w:hint="eastAsia" w:ascii="ＭＳ 明朝" w:hAnsi="ＭＳ 明朝" w:eastAsia="ＭＳ 明朝"/>
          <w:sz w:val="24"/>
        </w:rPr>
        <w:t>(*)</w:t>
      </w:r>
      <w:r>
        <w:rPr>
          <w:rFonts w:hint="default" w:ascii="ＭＳ 明朝" w:hAnsi="ＭＳ 明朝" w:eastAsia="ＭＳ 明朝"/>
          <w:sz w:val="24"/>
        </w:rPr>
        <w:t>の作成・更新のいずれかの業務とする。</w:t>
      </w: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color w:val="auto"/>
          <w:sz w:val="24"/>
          <w:highlight w:val="yellow"/>
        </w:rPr>
      </w:pPr>
      <w:r>
        <w:rPr>
          <w:rFonts w:hint="eastAsia" w:ascii="ＭＳ 明朝" w:hAnsi="ＭＳ 明朝" w:eastAsia="ＭＳ 明朝"/>
          <w:color w:val="auto"/>
          <w:sz w:val="24"/>
        </w:rPr>
        <w:t>(*)</w:t>
      </w:r>
      <w:r>
        <w:rPr>
          <w:rFonts w:hint="eastAsia" w:ascii="ＭＳ 明朝" w:hAnsi="ＭＳ 明朝" w:eastAsia="ＭＳ 明朝"/>
          <w:color w:val="auto"/>
          <w:sz w:val="24"/>
        </w:rPr>
        <w:t>自治体が指定するポータルサイトすべて</w:t>
      </w: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color w:val="auto"/>
          <w:sz w:val="24"/>
          <w:highlight w:val="yellow"/>
        </w:rPr>
      </w:pPr>
      <w:r>
        <w:rPr>
          <w:rFonts w:hint="eastAsia" w:ascii="ＭＳ 明朝" w:hAnsi="ＭＳ 明朝" w:eastAsia="ＭＳ 明朝"/>
          <w:color w:val="auto"/>
          <w:sz w:val="24"/>
        </w:rPr>
        <w:t>※「有効な国家資格等」とは</w:t>
      </w:r>
      <w:r>
        <w:rPr>
          <w:rFonts w:hint="eastAsia" w:ascii="ＭＳ 明朝" w:hAnsi="ＭＳ 明朝" w:eastAsia="ＭＳ 明朝"/>
          <w:color w:val="auto"/>
          <w:sz w:val="24"/>
        </w:rPr>
        <w:t>IT</w:t>
      </w:r>
      <w:r>
        <w:rPr>
          <w:rFonts w:hint="eastAsia" w:ascii="ＭＳ 明朝" w:hAnsi="ＭＳ 明朝" w:eastAsia="ＭＳ 明朝"/>
          <w:color w:val="auto"/>
          <w:sz w:val="24"/>
        </w:rPr>
        <w:t>ストラテジスト、ウェブデザイン技能決定（２級以上）、</w:t>
      </w:r>
      <w:r>
        <w:rPr>
          <w:rFonts w:hint="eastAsia" w:ascii="ＭＳ 明朝" w:hAnsi="ＭＳ 明朝" w:eastAsia="ＭＳ 明朝"/>
          <w:color w:val="auto"/>
          <w:sz w:val="24"/>
        </w:rPr>
        <w:t>IMA</w:t>
      </w:r>
      <w:r>
        <w:rPr>
          <w:rFonts w:hint="eastAsia" w:ascii="ＭＳ 明朝" w:hAnsi="ＭＳ 明朝" w:eastAsia="ＭＳ 明朝"/>
          <w:color w:val="auto"/>
          <w:sz w:val="24"/>
        </w:rPr>
        <w:t>検定（</w:t>
      </w:r>
      <w:r>
        <w:rPr>
          <w:rFonts w:hint="eastAsia" w:ascii="ＭＳ 明朝" w:hAnsi="ＭＳ 明朝" w:eastAsia="ＭＳ 明朝"/>
          <w:color w:val="auto"/>
          <w:sz w:val="24"/>
        </w:rPr>
        <w:t>Professional</w:t>
      </w:r>
      <w:r>
        <w:rPr>
          <w:rFonts w:hint="eastAsia" w:ascii="ＭＳ 明朝" w:hAnsi="ＭＳ 明朝" w:eastAsia="ＭＳ 明朝"/>
          <w:color w:val="auto"/>
          <w:sz w:val="24"/>
        </w:rPr>
        <w:t>コース）又はネットショップ実務士（レベル３）のいずれかとする。</w:t>
      </w: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  <w:highlight w:val="yellow"/>
        </w:rPr>
      </w:pPr>
      <w:r>
        <w:rPr>
          <w:rFonts w:hint="eastAsia" w:ascii="ＭＳ 明朝" w:hAnsi="ＭＳ 明朝" w:eastAsia="ＭＳ 明朝"/>
          <w:sz w:val="24"/>
        </w:rPr>
        <w:t>※｢専門知識｣とは「有効な国家資格等」以外の民間資格等をいい、応用情報技術者、ネットマーケティング検定又は</w:t>
      </w:r>
      <w:r>
        <w:rPr>
          <w:rFonts w:hint="default" w:ascii="ＭＳ 明朝" w:hAnsi="ＭＳ 明朝" w:eastAsia="ＭＳ 明朝"/>
          <w:sz w:val="24"/>
        </w:rPr>
        <w:t>WEB</w:t>
      </w:r>
      <w:r>
        <w:rPr>
          <w:rFonts w:hint="default" w:ascii="ＭＳ 明朝" w:hAnsi="ＭＳ 明朝" w:eastAsia="ＭＳ 明朝"/>
          <w:sz w:val="24"/>
        </w:rPr>
        <w:t>アナリスト検定のいずれかとする。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417" w:right="1701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2</Pages>
  <Words>4</Words>
  <Characters>668</Characters>
  <Application>JUST Note</Application>
  <Lines>105</Lines>
  <Paragraphs>36</Paragraphs>
  <Company>箕面市役所</Company>
  <CharactersWithSpaces>703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2024-12-25T02:36:18Z</dcterms:modified>
  <cp:revision>1</cp:revision>
</cp:coreProperties>
</file>