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（様式１３）</w:t>
      </w:r>
    </w:p>
    <w:p>
      <w:pPr>
        <w:pStyle w:val="0"/>
        <w:jc w:val="center"/>
        <w:rPr>
          <w:rFonts w:hint="default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【提案書】事業者の同種・類似業務の実績</w:t>
      </w:r>
    </w:p>
    <w:p>
      <w:pPr>
        <w:pStyle w:val="0"/>
        <w:jc w:val="center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default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tbl>
      <w:tblPr>
        <w:tblStyle w:val="17"/>
        <w:tblpPr w:leftFromText="0" w:rightFromText="0" w:topFromText="0" w:bottomFromText="0" w:vertAnchor="text" w:horzAnchor="margin" w:tblpX="239" w:tblpY="15"/>
        <w:tblOverlap w:val="never"/>
        <w:tblW w:w="0" w:type="auto"/>
        <w:tblLayout w:type="fixed"/>
        <w:tblLook w:firstRow="1" w:lastRow="0" w:firstColumn="1" w:lastColumn="0" w:noHBand="0" w:noVBand="1" w:val="04A0"/>
      </w:tblPr>
      <w:tblGrid>
        <w:gridCol w:w="630"/>
        <w:gridCol w:w="2520"/>
        <w:gridCol w:w="2730"/>
        <w:gridCol w:w="3150"/>
        <w:gridCol w:w="3840"/>
      </w:tblGrid>
      <w:tr>
        <w:trPr>
          <w:trHeight w:val="360" w:hRule="atLeast"/>
        </w:trPr>
        <w:tc>
          <w:tcPr>
            <w:tcW w:w="630" w:type="dxa"/>
            <w:vMerge w:val="restar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240" w:type="dxa"/>
            <w:gridSpan w:val="4"/>
            <w:vAlign w:val="top"/>
          </w:tcPr>
          <w:p>
            <w:pPr>
              <w:pStyle w:val="0"/>
              <w:jc w:val="center"/>
              <w:rPr>
                <w:rFonts w:hint="default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同種・類似業務の実績</w:t>
            </w:r>
          </w:p>
        </w:tc>
      </w:tr>
      <w:tr>
        <w:trPr/>
        <w:tc>
          <w:tcPr>
            <w:tcW w:w="630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520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業務名</w:t>
            </w:r>
          </w:p>
        </w:tc>
        <w:tc>
          <w:tcPr>
            <w:tcW w:w="2730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発注者</w:t>
            </w:r>
          </w:p>
        </w:tc>
        <w:tc>
          <w:tcPr>
            <w:tcW w:w="3150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金額</w:t>
            </w:r>
          </w:p>
        </w:tc>
        <w:tc>
          <w:tcPr>
            <w:tcW w:w="3840" w:type="dxa"/>
            <w:vAlign w:val="top"/>
          </w:tcPr>
          <w:p>
            <w:pPr>
              <w:pStyle w:val="0"/>
              <w:jc w:val="center"/>
              <w:rPr>
                <w:rFonts w:hint="default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業務内容</w:t>
            </w: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※同種・類似業務での受託実績（受注内容及び受注金額）を評価する。評価対象は令和３年度以降の受託実績とする。</w:t>
      </w:r>
    </w:p>
    <w:p>
      <w:pPr>
        <w:pStyle w:val="0"/>
        <w:ind w:left="240" w:hanging="240" w:hangingChars="100"/>
        <w:rPr>
          <w:rFonts w:hint="default" w:ascii="ＭＳ 明朝" w:hAnsi="ＭＳ 明朝" w:eastAsia="ＭＳ 明朝"/>
          <w:sz w:val="24"/>
          <w:highlight w:val="yellow"/>
        </w:rPr>
      </w:pPr>
      <w:r>
        <w:rPr>
          <w:rFonts w:hint="eastAsia" w:ascii="ＭＳ 明朝" w:hAnsi="ＭＳ 明朝" w:eastAsia="ＭＳ 明朝"/>
          <w:sz w:val="24"/>
        </w:rPr>
        <w:t>※「同種業務」とは、令和３</w:t>
      </w:r>
      <w:r>
        <w:rPr>
          <w:rFonts w:hint="default" w:ascii="ＭＳ 明朝" w:hAnsi="ＭＳ 明朝" w:eastAsia="ＭＳ 明朝"/>
          <w:sz w:val="24"/>
        </w:rPr>
        <w:t>年度以降、自治体との</w:t>
      </w:r>
      <w:r>
        <w:rPr>
          <w:rFonts w:hint="eastAsia" w:ascii="ＭＳ 明朝" w:hAnsi="ＭＳ 明朝" w:eastAsia="ＭＳ 明朝"/>
          <w:sz w:val="24"/>
        </w:rPr>
        <w:t>３</w:t>
      </w:r>
      <w:r>
        <w:rPr>
          <w:rFonts w:hint="default" w:ascii="ＭＳ 明朝" w:hAnsi="ＭＳ 明朝" w:eastAsia="ＭＳ 明朝"/>
          <w:sz w:val="24"/>
        </w:rPr>
        <w:t>か年以上の複数年度契約（入札時単年度契約後の随意契約分も含む）におけるふるさと納税運営業務（ふるさと納税受付・管理、返礼品に係る各種調整、ポータルサイト</w:t>
      </w:r>
      <w:r>
        <w:rPr>
          <w:rFonts w:hint="eastAsia" w:ascii="ＭＳ 明朝" w:hAnsi="ＭＳ 明朝" w:eastAsia="ＭＳ 明朝"/>
          <w:sz w:val="24"/>
        </w:rPr>
        <w:t>(*)</w:t>
      </w:r>
      <w:r>
        <w:rPr>
          <w:rFonts w:hint="default" w:ascii="ＭＳ 明朝" w:hAnsi="ＭＳ 明朝" w:eastAsia="ＭＳ 明朝"/>
          <w:sz w:val="24"/>
        </w:rPr>
        <w:t>の作成・更新、及び地場産業振興の取組提案</w:t>
      </w:r>
      <w:bookmarkStart w:id="0" w:name="_GoBack"/>
      <w:bookmarkEnd w:id="0"/>
      <w:r>
        <w:rPr>
          <w:rFonts w:hint="default" w:ascii="ＭＳ 明朝" w:hAnsi="ＭＳ 明朝" w:eastAsia="ＭＳ 明朝"/>
          <w:sz w:val="24"/>
        </w:rPr>
        <w:t>）とする</w:t>
      </w:r>
      <w:r>
        <w:rPr>
          <w:rFonts w:hint="eastAsia" w:ascii="ＭＳ 明朝" w:hAnsi="ＭＳ 明朝" w:eastAsia="ＭＳ 明朝"/>
          <w:sz w:val="24"/>
        </w:rPr>
        <w:t>。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※「同規模業務」とは、同種業務の受託件数を１８</w:t>
      </w:r>
      <w:r>
        <w:rPr>
          <w:rFonts w:hint="default" w:ascii="ＭＳ 明朝" w:hAnsi="ＭＳ 明朝" w:eastAsia="ＭＳ 明朝"/>
          <w:sz w:val="24"/>
        </w:rPr>
        <w:t>件以上</w:t>
      </w:r>
      <w:r>
        <w:rPr>
          <w:rFonts w:hint="eastAsia" w:ascii="ＭＳ 明朝" w:hAnsi="ＭＳ 明朝" w:eastAsia="ＭＳ 明朝"/>
          <w:sz w:val="24"/>
        </w:rPr>
        <w:t>とする。</w:t>
      </w:r>
    </w:p>
    <w:p>
      <w:pPr>
        <w:pStyle w:val="0"/>
        <w:ind w:left="240" w:hanging="240" w:hangingChars="1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※「類似業務」とは、令和３</w:t>
      </w:r>
      <w:r>
        <w:rPr>
          <w:rFonts w:hint="default" w:ascii="ＭＳ 明朝" w:hAnsi="ＭＳ 明朝" w:eastAsia="ＭＳ 明朝"/>
          <w:sz w:val="24"/>
        </w:rPr>
        <w:t>年度以降、自治体との</w:t>
      </w:r>
      <w:r>
        <w:rPr>
          <w:rFonts w:hint="eastAsia" w:ascii="ＭＳ 明朝" w:hAnsi="ＭＳ 明朝" w:eastAsia="ＭＳ 明朝"/>
          <w:sz w:val="24"/>
        </w:rPr>
        <w:t>３</w:t>
      </w:r>
      <w:r>
        <w:rPr>
          <w:rFonts w:hint="default" w:ascii="ＭＳ 明朝" w:hAnsi="ＭＳ 明朝" w:eastAsia="ＭＳ 明朝"/>
          <w:sz w:val="24"/>
        </w:rPr>
        <w:t>か年以上の複数年度契約（入札時単年度契約後の随意契約分も含む）におけるふるさと納税受付・管理、返礼品に係る各種調整、ポータルサイト</w:t>
      </w:r>
      <w:r>
        <w:rPr>
          <w:rFonts w:hint="eastAsia" w:ascii="ＭＳ 明朝" w:hAnsi="ＭＳ 明朝" w:eastAsia="ＭＳ 明朝"/>
          <w:sz w:val="24"/>
        </w:rPr>
        <w:t>(*)</w:t>
      </w:r>
      <w:r>
        <w:rPr>
          <w:rFonts w:hint="default" w:ascii="ＭＳ 明朝" w:hAnsi="ＭＳ 明朝" w:eastAsia="ＭＳ 明朝"/>
          <w:sz w:val="24"/>
        </w:rPr>
        <w:t>の作成・更新のいずれかの業務とする。</w:t>
      </w:r>
    </w:p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(*)</w:t>
      </w:r>
      <w:r>
        <w:rPr>
          <w:rFonts w:hint="eastAsia" w:ascii="ＭＳ 明朝" w:hAnsi="ＭＳ 明朝" w:eastAsia="ＭＳ 明朝"/>
          <w:color w:val="auto"/>
          <w:sz w:val="24"/>
        </w:rPr>
        <w:t>自治体が指定するポータルサイトすべて</w:t>
      </w:r>
    </w:p>
    <w:sectPr>
      <w:pgSz w:w="16838" w:h="11906" w:orient="landscape"/>
      <w:pgMar w:top="1701" w:right="1985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9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109</TotalTime>
  <Pages>1</Pages>
  <Words>0</Words>
  <Characters>399</Characters>
  <Application>JUST Note</Application>
  <Lines>59</Lines>
  <Paragraphs>18</Paragraphs>
  <Company>箕面市役所</Company>
  <CharactersWithSpaces>433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渡邊　愛理(手動)</cp:lastModifiedBy>
  <dcterms:created xsi:type="dcterms:W3CDTF">2020-03-04T05:54:00Z</dcterms:created>
  <dcterms:modified xsi:type="dcterms:W3CDTF">2024-12-24T05:28:36Z</dcterms:modified>
  <cp:revision>3</cp:revision>
</cp:coreProperties>
</file>