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52"/>
        </w:rPr>
        <w:t>入</w:t>
      </w:r>
      <w:r>
        <w:rPr>
          <w:rFonts w:hint="eastAsia" w:ascii="ＭＳ 明朝" w:hAnsi="ＭＳ 明朝" w:eastAsia="ＭＳ 明朝"/>
          <w:b w:val="1"/>
          <w:sz w:val="52"/>
        </w:rPr>
        <w:t xml:space="preserve"> </w:t>
      </w:r>
      <w:r>
        <w:rPr>
          <w:rFonts w:hint="eastAsia" w:ascii="ＭＳ 明朝" w:hAnsi="ＭＳ 明朝" w:eastAsia="ＭＳ 明朝"/>
          <w:b w:val="1"/>
          <w:sz w:val="52"/>
        </w:rPr>
        <w:t>　札</w:t>
      </w:r>
      <w:r>
        <w:rPr>
          <w:rFonts w:hint="eastAsia" w:ascii="ＭＳ 明朝" w:hAnsi="ＭＳ 明朝" w:eastAsia="ＭＳ 明朝"/>
          <w:b w:val="1"/>
          <w:sz w:val="52"/>
        </w:rPr>
        <w:t xml:space="preserve"> </w:t>
      </w:r>
      <w:r>
        <w:rPr>
          <w:rFonts w:hint="eastAsia" w:ascii="ＭＳ 明朝" w:hAnsi="ＭＳ 明朝" w:eastAsia="ＭＳ 明朝"/>
          <w:b w:val="1"/>
          <w:sz w:val="52"/>
        </w:rPr>
        <w:t>　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92"/>
        <w:gridCol w:w="5968"/>
      </w:tblGrid>
      <w:tr>
        <w:trPr>
          <w:trHeight w:val="1320" w:hRule="atLeast"/>
        </w:trPr>
        <w:tc>
          <w:tcPr>
            <w:tcW w:w="2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36"/>
              </w:rPr>
              <w:t>買　取　率</w:t>
            </w:r>
          </w:p>
        </w:tc>
        <w:tc>
          <w:tcPr>
            <w:tcW w:w="59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48"/>
              </w:rPr>
              <w:t>％</w:t>
            </w:r>
          </w:p>
        </w:tc>
      </w:tr>
    </w:tbl>
    <w:p>
      <w:pPr>
        <w:pStyle w:val="0"/>
        <w:autoSpaceDE w:val="0"/>
        <w:autoSpaceDN w:val="0"/>
        <w:adjustRightInd w:val="0"/>
        <w:ind w:left="226" w:hanging="226" w:hangingChars="10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・田中貴金属工業株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式会社が公表している店頭買取価格（税込）を基準に、金地金及び白金地金（以下「金地金等」という）の買取率（％）を記載すること。</w:t>
      </w:r>
    </w:p>
    <w:p>
      <w:pPr>
        <w:pStyle w:val="0"/>
        <w:autoSpaceDE w:val="0"/>
        <w:autoSpaceDN w:val="0"/>
        <w:adjustRightInd w:val="0"/>
        <w:ind w:left="226" w:hanging="226" w:hangingChars="10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・金地金等の買取率（％）は一律で記載すること。</w:t>
      </w:r>
    </w:p>
    <w:p>
      <w:pPr>
        <w:pStyle w:val="0"/>
        <w:autoSpaceDE w:val="0"/>
        <w:autoSpaceDN w:val="0"/>
        <w:adjustRightInd w:val="0"/>
        <w:ind w:left="226" w:hanging="226" w:hangingChars="10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・買取率記入欄に、複数の買取率の記載があった場合や、％表記以外の記載があった場合は無効とする。</w:t>
      </w:r>
    </w:p>
    <w:p>
      <w:pPr>
        <w:pStyle w:val="0"/>
        <w:autoSpaceDE w:val="0"/>
        <w:autoSpaceDN w:val="0"/>
        <w:adjustRightInd w:val="0"/>
        <w:ind w:left="226" w:right="784" w:rightChars="400" w:hanging="226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right="-294" w:rightChars="-150" w:hanging="1224" w:hangingChars="40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  <w:u w:val="thick" w:color="auto"/>
        </w:rPr>
        <w:t>件名　市有財産（金地金等）売り払いに伴う一般競争入札</w:t>
      </w:r>
    </w:p>
    <w:p>
      <w:pPr>
        <w:pStyle w:val="0"/>
        <w:autoSpaceDE w:val="0"/>
        <w:autoSpaceDN w:val="0"/>
        <w:adjustRightInd w:val="0"/>
        <w:ind w:leftChars="0" w:right="-194" w:rightChars="-99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="ＭＳ 明朝" w:hAnsi="ＭＳ 明朝" w:eastAsia="ＭＳ 明朝"/>
          <w:sz w:val="36"/>
        </w:rPr>
      </w:pP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="ＭＳ 明朝" w:hAnsi="ＭＳ 明朝" w:eastAsia="ＭＳ 明朝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24"/>
        </w:rPr>
        <w:t>令和５年（</w:t>
      </w:r>
      <w:r>
        <w:rPr>
          <w:rFonts w:hint="eastAsia" w:ascii="ＭＳ 明朝" w:hAnsi="ＭＳ 明朝" w:eastAsia="ＭＳ 明朝"/>
          <w:sz w:val="24"/>
        </w:rPr>
        <w:t>2023</w:t>
      </w:r>
      <w:r>
        <w:rPr>
          <w:rFonts w:hint="eastAsia" w:ascii="ＭＳ 明朝" w:hAnsi="ＭＳ 明朝" w:eastAsia="ＭＳ 明朝"/>
          <w:sz w:val="24"/>
        </w:rPr>
        <w:t>年）　月　　日</w:t>
      </w: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（あて先）箕面市長</w:t>
      </w:r>
    </w:p>
    <w:p>
      <w:pPr>
        <w:pStyle w:val="0"/>
        <w:autoSpaceDE w:val="0"/>
        <w:autoSpaceDN w:val="0"/>
        <w:adjustRightInd w:val="0"/>
        <w:spacing w:line="240" w:lineRule="auto"/>
        <w:ind w:left="980" w:leftChars="5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入札者　</w:t>
      </w:r>
      <w:r>
        <w:rPr>
          <w:rFonts w:hint="eastAsia" w:ascii="ＭＳ 明朝" w:hAnsi="ＭＳ 明朝" w:eastAsia="ＭＳ 明朝"/>
          <w:spacing w:val="29"/>
          <w:sz w:val="24"/>
          <w:fitText w:val="2030" w:id="1"/>
        </w:rPr>
        <w:t>所在地又は住</w:t>
      </w:r>
      <w:r>
        <w:rPr>
          <w:rFonts w:hint="eastAsia" w:ascii="ＭＳ 明朝" w:hAnsi="ＭＳ 明朝" w:eastAsia="ＭＳ 明朝"/>
          <w:spacing w:val="1"/>
          <w:sz w:val="24"/>
          <w:fitText w:val="2030" w:id="1"/>
        </w:rPr>
        <w:t>所</w:t>
      </w:r>
      <w:r>
        <w:rPr>
          <w:rFonts w:hint="eastAsia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240" w:lineRule="auto"/>
        <w:ind w:left="98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pacing w:val="59"/>
          <w:sz w:val="24"/>
          <w:fitText w:val="2030" w:id="2"/>
        </w:rPr>
        <w:t>商号又は名</w:t>
      </w:r>
      <w:r>
        <w:rPr>
          <w:rFonts w:hint="eastAsia" w:ascii="ＭＳ 明朝" w:hAnsi="ＭＳ 明朝" w:eastAsia="ＭＳ 明朝"/>
          <w:sz w:val="24"/>
          <w:fitText w:val="2030" w:id="2"/>
        </w:rPr>
        <w:t>称</w:t>
      </w:r>
      <w:r>
        <w:rPr>
          <w:rFonts w:hint="eastAsia"/>
          <w:sz w:val="24"/>
        </w:rPr>
        <w:t>　　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240" w:lineRule="auto"/>
        <w:ind w:left="980" w:leftChars="0" w:right="0" w:rightChars="0" w:firstLine="0" w:firstLineChars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pacing w:val="29"/>
          <w:sz w:val="24"/>
          <w:fitText w:val="2030" w:id="3"/>
        </w:rPr>
        <w:t>代表者職・氏</w:t>
      </w:r>
      <w:r>
        <w:rPr>
          <w:rFonts w:hint="eastAsia" w:ascii="ＭＳ 明朝" w:hAnsi="ＭＳ 明朝" w:eastAsia="ＭＳ 明朝"/>
          <w:spacing w:val="1"/>
          <w:sz w:val="24"/>
          <w:fitText w:val="2030" w:id="3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　　　　㊞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240" w:lineRule="auto"/>
        <w:ind w:left="98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240" w:lineRule="auto"/>
        <w:ind w:left="980" w:leftChars="0" w:right="0" w:rightChars="0" w:firstLine="0" w:firstLineChars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left="0" w:leftChars="0" w:firstLine="452" w:firstLineChars="200"/>
        <w:jc w:val="left"/>
        <w:rPr>
          <w:rFonts w:hint="eastAsia"/>
        </w:rPr>
      </w:pPr>
      <w:r>
        <w:rPr>
          <w:rFonts w:hint="eastAsia"/>
          <w:sz w:val="24"/>
        </w:rPr>
        <w:t>上記代理人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pacing w:val="50"/>
          <w:sz w:val="24"/>
          <w:fitText w:val="2030" w:id="4"/>
        </w:rPr>
        <w:t xml:space="preserve">     </w:t>
      </w:r>
      <w:r>
        <w:rPr>
          <w:rFonts w:hint="eastAsia" w:ascii="ＭＳ 明朝" w:hAnsi="ＭＳ 明朝" w:eastAsia="ＭＳ 明朝"/>
          <w:spacing w:val="50"/>
          <w:sz w:val="24"/>
          <w:fitText w:val="2030" w:id="4"/>
        </w:rPr>
        <w:t>　氏</w:t>
      </w:r>
      <w:r>
        <w:rPr>
          <w:rFonts w:hint="eastAsia" w:ascii="ＭＳ 明朝" w:hAnsi="ＭＳ 明朝" w:eastAsia="ＭＳ 明朝"/>
          <w:spacing w:val="5"/>
          <w:sz w:val="24"/>
          <w:fitText w:val="2030" w:id="4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　　　　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oto Sans JP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412</TotalTime>
  <Pages>1</Pages>
  <Words>1</Words>
  <Characters>259</Characters>
  <Application>JUST Note</Application>
  <Lines>26</Lines>
  <Paragraphs>15</Paragraphs>
  <Company>箕面市役所</Company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奥本　悠人(手動)</cp:lastModifiedBy>
  <cp:lastPrinted>2023-08-02T11:36:39Z</cp:lastPrinted>
  <dcterms:created xsi:type="dcterms:W3CDTF">2021-06-15T01:36:00Z</dcterms:created>
  <dcterms:modified xsi:type="dcterms:W3CDTF">2023-09-04T07:43:01Z</dcterms:modified>
  <cp:revision>44</cp:revision>
</cp:coreProperties>
</file>