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ackground w:color="FFFFFF"/>
  <w:body>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特定個人情報の取扱いに係る特記事項</w:t>
      </w:r>
    </w:p>
    <w:p>
      <w:pPr>
        <w:pStyle w:val="0"/>
        <w:rPr>
          <w:rFonts w:hint="eastAsia" w:asciiTheme="minorEastAsia" w:hAnsiTheme="minorEastAsia" w:eastAsiaTheme="minorEastAsia"/>
          <w:sz w:val="22"/>
        </w:rPr>
      </w:pPr>
    </w:p>
    <w:p>
      <w:pPr>
        <w:pStyle w:val="0"/>
        <w:rPr>
          <w:rFonts w:hint="eastAsia" w:asciiTheme="minorEastAsia" w:hAnsiTheme="minorEastAsia" w:eastAsiaTheme="minorEastAsia"/>
          <w:sz w:val="22"/>
        </w:rPr>
      </w:pPr>
      <w:r>
        <w:rPr>
          <w:rFonts w:hint="eastAsia" w:asciiTheme="minorEastAsia" w:hAnsiTheme="minorEastAsia" w:eastAsiaTheme="minorEastAsia"/>
          <w:sz w:val="22"/>
        </w:rPr>
        <w:t>（基本的事項）</w:t>
      </w:r>
    </w:p>
    <w:p>
      <w:pPr>
        <w:pStyle w:val="0"/>
        <w:ind w:left="237" w:hanging="237" w:hangingChars="100"/>
        <w:rPr>
          <w:rFonts w:hint="eastAsia" w:asciiTheme="minorEastAsia" w:hAnsiTheme="minorEastAsia" w:eastAsiaTheme="minorEastAsia"/>
          <w:sz w:val="22"/>
        </w:rPr>
      </w:pPr>
      <w:r>
        <w:rPr>
          <w:rFonts w:hint="eastAsia" w:asciiTheme="minorEastAsia" w:hAnsiTheme="minorEastAsia" w:eastAsiaTheme="minorEastAsia"/>
          <w:sz w:val="22"/>
        </w:rPr>
        <w:t>第１条　受注者は、本件業務の履行に当たり、特定個人情報の保護の重要性を認識し、個人の権利利益を侵害することのないよう適正に取り扱うことができる業務従事者を選任しなければならない。</w:t>
      </w:r>
      <w:bookmarkStart w:id="0" w:name="_GoBack"/>
      <w:bookmarkEnd w:id="0"/>
    </w:p>
    <w:p>
      <w:pPr>
        <w:pStyle w:val="0"/>
        <w:ind w:left="237" w:hanging="237" w:hangingChars="100"/>
        <w:rPr>
          <w:rFonts w:hint="eastAsia" w:asciiTheme="minorEastAsia" w:hAnsiTheme="minorEastAsia" w:eastAsiaTheme="minorEastAsia"/>
          <w:sz w:val="22"/>
        </w:rPr>
      </w:pPr>
      <w:r>
        <w:rPr>
          <w:rFonts w:hint="eastAsia" w:asciiTheme="minorEastAsia" w:hAnsiTheme="minorEastAsia" w:eastAsiaTheme="minorEastAsia"/>
          <w:sz w:val="22"/>
        </w:rPr>
        <w:t>２　前項の業務従事者は、次に掲げる要件をいずれも満たす者とする。</w:t>
      </w:r>
    </w:p>
    <w:p>
      <w:pPr>
        <w:pStyle w:val="0"/>
        <w:ind w:left="464" w:leftChars="100" w:hanging="237" w:hangingChars="100"/>
        <w:rPr>
          <w:rFonts w:hint="eastAsia" w:asciiTheme="minorEastAsia" w:hAnsiTheme="minorEastAsia" w:eastAsiaTheme="minorEastAsia"/>
          <w:sz w:val="22"/>
        </w:rPr>
      </w:pPr>
      <w:r>
        <w:rPr>
          <w:rFonts w:hint="eastAsia" w:asciiTheme="minorEastAsia" w:hAnsiTheme="minorEastAsia" w:eastAsiaTheme="minorEastAsia"/>
          <w:sz w:val="22"/>
        </w:rPr>
        <w:t>①本件業務の履行に当たり、受注者の責任において特定個人情報の取扱いに関する基礎的な教育及び研修を受けたか、又は同等の知識を有すると認められる者であること。</w:t>
      </w:r>
    </w:p>
    <w:p>
      <w:pPr>
        <w:pStyle w:val="0"/>
        <w:ind w:left="464" w:leftChars="100" w:hanging="237" w:hangingChars="100"/>
        <w:rPr>
          <w:rFonts w:hint="eastAsia" w:asciiTheme="minorEastAsia" w:hAnsiTheme="minorEastAsia" w:eastAsiaTheme="minorEastAsia"/>
          <w:sz w:val="22"/>
        </w:rPr>
      </w:pPr>
      <w:r>
        <w:rPr>
          <w:rFonts w:hint="eastAsia" w:asciiTheme="minorEastAsia" w:hAnsiTheme="minorEastAsia" w:eastAsiaTheme="minorEastAsia"/>
          <w:sz w:val="22"/>
        </w:rPr>
        <w:t>②本契約において委託者が受注者に義務付ける情報の保護の遵守に関する誓約の内容を十分に理解した上で当該誓約書の提出が可能な者であること。</w:t>
      </w:r>
    </w:p>
    <w:p>
      <w:pPr>
        <w:pStyle w:val="0"/>
        <w:ind w:left="237" w:hanging="237" w:hangingChars="100"/>
        <w:rPr>
          <w:rFonts w:hint="eastAsia" w:asciiTheme="minorEastAsia" w:hAnsiTheme="minorEastAsia" w:eastAsiaTheme="minorEastAsia"/>
          <w:sz w:val="22"/>
        </w:rPr>
      </w:pPr>
    </w:p>
    <w:p>
      <w:pPr>
        <w:pStyle w:val="0"/>
        <w:rPr>
          <w:rFonts w:hint="eastAsia" w:asciiTheme="minorEastAsia" w:hAnsiTheme="minorEastAsia" w:eastAsiaTheme="minorEastAsia"/>
          <w:sz w:val="22"/>
        </w:rPr>
      </w:pPr>
      <w:r>
        <w:rPr>
          <w:rFonts w:hint="eastAsia" w:asciiTheme="minorEastAsia" w:hAnsiTheme="minorEastAsia" w:eastAsiaTheme="minorEastAsia"/>
          <w:sz w:val="22"/>
        </w:rPr>
        <w:t>（秘密の保持）</w:t>
      </w:r>
    </w:p>
    <w:p>
      <w:pPr>
        <w:pStyle w:val="0"/>
        <w:ind w:left="237" w:hanging="237" w:hangingChars="100"/>
        <w:rPr>
          <w:rFonts w:hint="eastAsia" w:asciiTheme="minorEastAsia" w:hAnsiTheme="minorEastAsia" w:eastAsiaTheme="minorEastAsia"/>
          <w:sz w:val="22"/>
        </w:rPr>
      </w:pPr>
      <w:r>
        <w:rPr>
          <w:rFonts w:hint="eastAsia" w:asciiTheme="minorEastAsia" w:hAnsiTheme="minorEastAsia" w:eastAsiaTheme="minorEastAsia"/>
          <w:sz w:val="22"/>
        </w:rPr>
        <w:t>第２条　受注者は、本件業務の履行により知り得た委託者の情報を他に知らせ、又は不当な目的に使用してはならない。本契約が期間満了、解除等により終了した後においても、同様とする。</w:t>
      </w:r>
    </w:p>
    <w:p>
      <w:pPr>
        <w:pStyle w:val="0"/>
        <w:rPr>
          <w:rFonts w:hint="eastAsia" w:asciiTheme="minorEastAsia" w:hAnsiTheme="minorEastAsia" w:eastAsiaTheme="minorEastAsia"/>
          <w:sz w:val="22"/>
        </w:rPr>
      </w:pPr>
    </w:p>
    <w:p>
      <w:pPr>
        <w:pStyle w:val="0"/>
        <w:rPr>
          <w:rFonts w:hint="eastAsia" w:asciiTheme="minorEastAsia" w:hAnsiTheme="minorEastAsia" w:eastAsiaTheme="minorEastAsia"/>
          <w:sz w:val="22"/>
        </w:rPr>
      </w:pPr>
      <w:r>
        <w:rPr>
          <w:rFonts w:hint="eastAsia" w:asciiTheme="minorEastAsia" w:hAnsiTheme="minorEastAsia" w:eastAsiaTheme="minorEastAsia"/>
          <w:sz w:val="22"/>
        </w:rPr>
        <w:t>（業務従事者への周知）</w:t>
      </w:r>
    </w:p>
    <w:p>
      <w:pPr>
        <w:pStyle w:val="0"/>
        <w:ind w:left="237" w:hanging="237" w:hangingChars="100"/>
        <w:rPr>
          <w:rFonts w:hint="eastAsia" w:asciiTheme="minorEastAsia" w:hAnsiTheme="minorEastAsia" w:eastAsiaTheme="minorEastAsia"/>
          <w:sz w:val="22"/>
        </w:rPr>
      </w:pPr>
      <w:r>
        <w:rPr>
          <w:rFonts w:hint="eastAsia" w:asciiTheme="minorEastAsia" w:hAnsiTheme="minorEastAsia" w:eastAsiaTheme="minorEastAsia"/>
          <w:sz w:val="22"/>
        </w:rPr>
        <w:t>第３条　受注者は、本件業務の履行により知り得た委託者の情報を他に知らせ、又は不当な目的に使用してはならないことを業務従事者に指導しなければならず、かつ、受注者も業務従事者から当該情報の提供を求めてはならない。本契約が期間満了、解除等により終了した後においても、同様とする。</w:t>
      </w:r>
    </w:p>
    <w:p>
      <w:pPr>
        <w:pStyle w:val="0"/>
        <w:rPr>
          <w:rFonts w:hint="eastAsia" w:asciiTheme="minorEastAsia" w:hAnsiTheme="minorEastAsia" w:eastAsiaTheme="minorEastAsia"/>
          <w:sz w:val="22"/>
        </w:rPr>
      </w:pPr>
    </w:p>
    <w:p>
      <w:pPr>
        <w:pStyle w:val="0"/>
        <w:rPr>
          <w:rFonts w:hint="eastAsia" w:asciiTheme="minorEastAsia" w:hAnsiTheme="minorEastAsia" w:eastAsiaTheme="minorEastAsia"/>
          <w:sz w:val="22"/>
        </w:rPr>
      </w:pPr>
      <w:r>
        <w:rPr>
          <w:rFonts w:hint="eastAsia" w:asciiTheme="minorEastAsia" w:hAnsiTheme="minorEastAsia" w:eastAsiaTheme="minorEastAsia"/>
          <w:sz w:val="22"/>
        </w:rPr>
        <w:t>（適正管理）</w:t>
      </w:r>
    </w:p>
    <w:p>
      <w:pPr>
        <w:pStyle w:val="0"/>
        <w:ind w:left="237" w:hanging="237" w:hangingChars="100"/>
        <w:rPr>
          <w:rFonts w:hint="eastAsia" w:asciiTheme="minorEastAsia" w:hAnsiTheme="minorEastAsia" w:eastAsiaTheme="minorEastAsia"/>
          <w:sz w:val="22"/>
        </w:rPr>
      </w:pPr>
      <w:r>
        <w:rPr>
          <w:rFonts w:hint="eastAsia" w:asciiTheme="minorEastAsia" w:hAnsiTheme="minorEastAsia" w:eastAsiaTheme="minorEastAsia"/>
          <w:sz w:val="22"/>
        </w:rPr>
        <w:t>第４条　受注者は、本件業務に係る特定個人情報の漏洩、滅失及び毀損の防止その他特定個人情報の適正な管理のため、本件業務の遂行の際に出力した特定個人情報の記載された書類（以下「書類」という。）であって使用の目的が遂げられた書類を即時に裁断しなければならない。</w:t>
      </w:r>
    </w:p>
    <w:p>
      <w:pPr>
        <w:pStyle w:val="0"/>
        <w:ind w:left="237" w:hanging="237" w:hangingChars="100"/>
        <w:rPr>
          <w:rFonts w:hint="eastAsia" w:asciiTheme="minorEastAsia" w:hAnsiTheme="minorEastAsia" w:eastAsiaTheme="minorEastAsia"/>
          <w:sz w:val="22"/>
        </w:rPr>
      </w:pPr>
      <w:r>
        <w:rPr>
          <w:rFonts w:hint="eastAsia" w:asciiTheme="minorEastAsia" w:hAnsiTheme="minorEastAsia" w:eastAsiaTheme="minorEastAsia"/>
          <w:sz w:val="22"/>
        </w:rPr>
        <w:t>２　受注者は、前項の対応が困難である場合は、委託者との協議により書類の一次保管場所を定め、委託者との協議により決定した頻度で一次保管した書類の一切を裁断し、その裁断作業を行った時間、作業者を記録し、委託者に報告しなければならない。</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３　受注者は、理由の如何に関わらず、委託者の許可無く書類を保管してはならない。</w:t>
      </w:r>
    </w:p>
    <w:p>
      <w:pPr>
        <w:pStyle w:val="0"/>
        <w:rPr>
          <w:rFonts w:hint="eastAsia" w:asciiTheme="minorEastAsia" w:hAnsiTheme="minorEastAsia" w:eastAsiaTheme="minorEastAsia"/>
          <w:sz w:val="22"/>
        </w:rPr>
      </w:pPr>
    </w:p>
    <w:p>
      <w:pPr>
        <w:pStyle w:val="0"/>
        <w:rPr>
          <w:rFonts w:hint="eastAsia" w:asciiTheme="minorEastAsia" w:hAnsiTheme="minorEastAsia" w:eastAsiaTheme="minorEastAsia"/>
          <w:sz w:val="22"/>
        </w:rPr>
      </w:pPr>
      <w:r>
        <w:rPr>
          <w:rFonts w:hint="eastAsia" w:asciiTheme="minorEastAsia" w:hAnsiTheme="minorEastAsia" w:eastAsiaTheme="minorEastAsia"/>
          <w:sz w:val="22"/>
        </w:rPr>
        <w:t>（収集の制限）</w:t>
      </w:r>
    </w:p>
    <w:p>
      <w:pPr>
        <w:pStyle w:val="0"/>
        <w:ind w:left="237" w:hanging="237" w:hangingChars="100"/>
        <w:rPr>
          <w:rFonts w:hint="eastAsia" w:asciiTheme="minorEastAsia" w:hAnsiTheme="minorEastAsia" w:eastAsiaTheme="minorEastAsia"/>
          <w:sz w:val="22"/>
        </w:rPr>
      </w:pPr>
      <w:r>
        <w:rPr>
          <w:rFonts w:hint="eastAsia" w:asciiTheme="minorEastAsia" w:hAnsiTheme="minorEastAsia" w:eastAsiaTheme="minorEastAsia"/>
          <w:sz w:val="22"/>
        </w:rPr>
        <w:t>第５条　受注者は、本件業務の履行のために特定個人情報を収集するときは、本件業務の履行に必要であり委託者の指定した範囲内で、適法かつ委託者の指定した手段により行わなければならない。</w:t>
      </w:r>
    </w:p>
    <w:p>
      <w:pPr>
        <w:pStyle w:val="0"/>
        <w:rPr>
          <w:rFonts w:hint="eastAsia" w:asciiTheme="minorEastAsia" w:hAnsiTheme="minorEastAsia" w:eastAsiaTheme="minorEastAsia"/>
          <w:sz w:val="22"/>
        </w:rPr>
      </w:pPr>
    </w:p>
    <w:p>
      <w:pPr>
        <w:pStyle w:val="0"/>
        <w:rPr>
          <w:rFonts w:hint="eastAsia" w:asciiTheme="minorEastAsia" w:hAnsiTheme="minorEastAsia" w:eastAsiaTheme="minorEastAsia"/>
          <w:sz w:val="22"/>
        </w:rPr>
      </w:pPr>
      <w:r>
        <w:rPr>
          <w:rFonts w:hint="eastAsia" w:asciiTheme="minorEastAsia" w:hAnsiTheme="minorEastAsia" w:eastAsiaTheme="minorEastAsia"/>
          <w:sz w:val="22"/>
        </w:rPr>
        <w:t>（利用の制限）</w:t>
      </w:r>
    </w:p>
    <w:p>
      <w:pPr>
        <w:pStyle w:val="0"/>
        <w:ind w:left="237" w:hanging="237" w:hangingChars="100"/>
        <w:rPr>
          <w:rFonts w:hint="eastAsia" w:asciiTheme="minorEastAsia" w:hAnsiTheme="minorEastAsia" w:eastAsiaTheme="minorEastAsia"/>
          <w:sz w:val="22"/>
        </w:rPr>
      </w:pPr>
      <w:r>
        <w:rPr>
          <w:rFonts w:hint="eastAsia" w:asciiTheme="minorEastAsia" w:hAnsiTheme="minorEastAsia" w:eastAsiaTheme="minorEastAsia"/>
          <w:sz w:val="22"/>
        </w:rPr>
        <w:t>第６条　受注者は、本件業務の履行に必要となる範囲を超えて、特定個人情報を検索、閲覧、利用、抽出、保存をしてはならない。</w:t>
      </w:r>
    </w:p>
    <w:p>
      <w:pPr>
        <w:pStyle w:val="0"/>
        <w:ind w:left="237" w:hanging="237" w:hangingChars="100"/>
        <w:rPr>
          <w:rFonts w:hint="eastAsia" w:asciiTheme="minorEastAsia" w:hAnsiTheme="minorEastAsia" w:eastAsiaTheme="minorEastAsia"/>
          <w:sz w:val="22"/>
        </w:rPr>
      </w:pPr>
    </w:p>
    <w:p>
      <w:pPr>
        <w:pStyle w:val="0"/>
        <w:rPr>
          <w:rFonts w:hint="eastAsia" w:asciiTheme="minorEastAsia" w:hAnsiTheme="minorEastAsia" w:eastAsiaTheme="minorEastAsia"/>
          <w:sz w:val="22"/>
        </w:rPr>
      </w:pPr>
      <w:r>
        <w:rPr>
          <w:rFonts w:hint="eastAsia" w:asciiTheme="minorEastAsia" w:hAnsiTheme="minorEastAsia" w:eastAsiaTheme="minorEastAsia"/>
          <w:sz w:val="22"/>
        </w:rPr>
        <w:t>（調査等）</w:t>
      </w:r>
    </w:p>
    <w:p>
      <w:pPr>
        <w:pStyle w:val="0"/>
        <w:ind w:left="237" w:hanging="237" w:hangingChars="100"/>
        <w:rPr>
          <w:rFonts w:hint="eastAsia" w:asciiTheme="minorEastAsia" w:hAnsiTheme="minorEastAsia" w:eastAsiaTheme="minorEastAsia"/>
          <w:sz w:val="22"/>
        </w:rPr>
      </w:pPr>
      <w:r>
        <w:rPr>
          <w:rFonts w:hint="eastAsia" w:asciiTheme="minorEastAsia" w:hAnsiTheme="minorEastAsia" w:eastAsiaTheme="minorEastAsia"/>
          <w:sz w:val="22"/>
        </w:rPr>
        <w:t>第７条　委託者は、受注者が本件業務の履行に当たり取り扱っている特定個人情報の状況について、随時調査及び確認をすることができる。</w:t>
      </w:r>
    </w:p>
    <w:p>
      <w:pPr>
        <w:pStyle w:val="0"/>
        <w:rPr>
          <w:rFonts w:hint="eastAsia" w:asciiTheme="minorEastAsia" w:hAnsiTheme="minorEastAsia" w:eastAsiaTheme="minorEastAsia"/>
          <w:sz w:val="22"/>
        </w:rPr>
      </w:pPr>
    </w:p>
    <w:p>
      <w:pPr>
        <w:pStyle w:val="0"/>
        <w:rPr>
          <w:rFonts w:hint="eastAsia" w:asciiTheme="minorEastAsia" w:hAnsiTheme="minorEastAsia" w:eastAsiaTheme="minorEastAsia"/>
          <w:sz w:val="22"/>
        </w:rPr>
      </w:pPr>
      <w:r>
        <w:rPr>
          <w:rFonts w:hint="eastAsia" w:asciiTheme="minorEastAsia" w:hAnsiTheme="minorEastAsia" w:eastAsiaTheme="minorEastAsia"/>
          <w:sz w:val="22"/>
        </w:rPr>
        <w:t>（事故発生時における報告）</w:t>
      </w:r>
    </w:p>
    <w:p>
      <w:pPr>
        <w:pStyle w:val="0"/>
        <w:ind w:left="237" w:hanging="237" w:hangingChars="100"/>
        <w:rPr>
          <w:rFonts w:hint="eastAsia" w:asciiTheme="minorEastAsia" w:hAnsiTheme="minorEastAsia" w:eastAsiaTheme="minorEastAsia"/>
          <w:sz w:val="22"/>
        </w:rPr>
      </w:pPr>
      <w:r>
        <w:rPr>
          <w:rFonts w:hint="eastAsia" w:asciiTheme="minorEastAsia" w:hAnsiTheme="minorEastAsia" w:eastAsiaTheme="minorEastAsia"/>
          <w:sz w:val="22"/>
        </w:rPr>
        <w:t>第８条　受注者は、この特記事項に違反する事態が生じ、又は生じるおそれがあると認めるときは、その旨を速やかに委託者に報告し、その指示に従わなければならない。本契約が期間満了、解除等により終了した後においても、同様とする。</w:t>
      </w:r>
    </w:p>
    <w:p>
      <w:pPr>
        <w:pStyle w:val="0"/>
        <w:rPr>
          <w:rFonts w:hint="eastAsia" w:asciiTheme="minorEastAsia" w:hAnsiTheme="minorEastAsia" w:eastAsiaTheme="minorEastAsia"/>
          <w:sz w:val="22"/>
        </w:rPr>
      </w:pPr>
    </w:p>
    <w:p>
      <w:pPr>
        <w:pStyle w:val="0"/>
        <w:rPr>
          <w:rFonts w:hint="eastAsia" w:asciiTheme="minorEastAsia" w:hAnsiTheme="minorEastAsia" w:eastAsiaTheme="minorEastAsia"/>
          <w:sz w:val="22"/>
        </w:rPr>
      </w:pPr>
      <w:r>
        <w:rPr>
          <w:rFonts w:hint="eastAsia" w:asciiTheme="minorEastAsia" w:hAnsiTheme="minorEastAsia" w:eastAsiaTheme="minorEastAsia"/>
          <w:sz w:val="22"/>
        </w:rPr>
        <w:t>（損害賠償）</w:t>
      </w:r>
    </w:p>
    <w:p>
      <w:pPr>
        <w:pStyle w:val="0"/>
        <w:ind w:left="237" w:hanging="237" w:hangingChars="100"/>
        <w:rPr>
          <w:rFonts w:hint="eastAsia" w:asciiTheme="minorEastAsia" w:hAnsiTheme="minorEastAsia" w:eastAsiaTheme="minorEastAsia"/>
          <w:sz w:val="22"/>
        </w:rPr>
      </w:pPr>
      <w:r>
        <w:rPr>
          <w:rFonts w:hint="eastAsia" w:asciiTheme="minorEastAsia" w:hAnsiTheme="minorEastAsia" w:eastAsiaTheme="minorEastAsia"/>
          <w:sz w:val="22"/>
        </w:rPr>
        <w:t>第９条　受注者は、本件業務の履行により知り得た個人情報を漏洩したことにより、委託者又は第三者に損害を与えたときは、その損害を賠償しなければならない。受注者がこの特記事項に違反したことにより委託者又は第三者に損害を与えたときも、同様とする。</w:t>
      </w:r>
    </w:p>
    <w:p>
      <w:pPr>
        <w:pStyle w:val="0"/>
        <w:rPr>
          <w:rFonts w:hint="eastAsia" w:asciiTheme="minorEastAsia" w:hAnsiTheme="minorEastAsia" w:eastAsiaTheme="minorEastAsia"/>
          <w:sz w:val="22"/>
        </w:rPr>
      </w:pPr>
    </w:p>
    <w:p>
      <w:pPr>
        <w:pStyle w:val="0"/>
        <w:rPr>
          <w:rFonts w:hint="eastAsia" w:asciiTheme="minorEastAsia" w:hAnsiTheme="minorEastAsia" w:eastAsiaTheme="minorEastAsia"/>
          <w:sz w:val="22"/>
        </w:rPr>
      </w:pPr>
      <w:r>
        <w:rPr>
          <w:rFonts w:hint="eastAsia" w:asciiTheme="minorEastAsia" w:hAnsiTheme="minorEastAsia" w:eastAsiaTheme="minorEastAsia"/>
          <w:sz w:val="22"/>
        </w:rPr>
        <w:t>（業務従事者への罰則の教示）</w:t>
      </w:r>
    </w:p>
    <w:p>
      <w:pPr>
        <w:pStyle w:val="0"/>
        <w:ind w:left="237" w:hanging="237" w:hangingChars="100"/>
        <w:rPr>
          <w:rFonts w:hint="default" w:asciiTheme="minorEastAsia" w:hAnsiTheme="minorEastAsia" w:eastAsiaTheme="minorEastAsia"/>
          <w:sz w:val="22"/>
        </w:rPr>
      </w:pPr>
      <w:r>
        <w:rPr>
          <w:rFonts w:hint="eastAsia" w:asciiTheme="minorEastAsia" w:hAnsiTheme="minorEastAsia" w:eastAsiaTheme="minorEastAsia"/>
          <w:sz w:val="22"/>
        </w:rPr>
        <w:t>第１０条　受注者は、業務従事者又は業務従事者であった者が、行政手続における特定の個人を識別するための番号の利用等に関する法律及び箕面市個人情報保護条例第２８条及び第２９条に規定する違反行為をしたときは、同法及び同条例による罰則の適用対象となることを教示しなければならない。</w:t>
      </w:r>
    </w:p>
    <w:sectPr>
      <w:pgSz w:w="11907" w:h="16840"/>
      <w:pgMar w:top="1418" w:right="1418" w:bottom="1418" w:left="1418" w:header="851" w:footer="992" w:gutter="0"/>
      <w:cols w:space="720"/>
      <w:textDirection w:val="lrTb"/>
      <w:docGrid w:type="linesAndChars" w:linePitch="350" w:charSpace="34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明朝体">
    <w:panose1 w:val="00000000000000000000"/>
    <w:charset w:val="80"/>
    <w:family w:val="roman"/>
    <w:notTrueType/>
    <w:pitch w:val="fixed"/>
    <w:sig w:usb0="00000000" w:usb1="00000000" w:usb2="00000000" w:usb3="00000000" w:csb0="00020000" w:csb1="00000000"/>
  </w:font>
  <w:font w:name="ＭＳ Ｐ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multilevel"/>
    <w:tmpl w:val="3F947B2C"/>
    <w:lvl w:ilvl="0">
      <w:start w:val="1"/>
      <w:numFmt w:val="decimal"/>
      <w:pStyle w:val="25"/>
      <w:lvlText w:val="(%1) "/>
      <w:lvlJc w:val="left"/>
      <w:pPr>
        <w:tabs>
          <w:tab w:val="num" w:leader="none" w:pos="0"/>
        </w:tabs>
        <w:ind w:left="0" w:hanging="425"/>
      </w:pPr>
      <w:rPr>
        <w:rFonts w:hint="eastAsia"/>
      </w:rPr>
    </w:lvl>
    <w:lvl w:ilvl="1">
      <w:start w:val="1"/>
      <w:numFmt w:val="decimal"/>
      <w:lvlText w:val="(1%2)"/>
      <w:lvlJc w:val="left"/>
      <w:pPr>
        <w:tabs>
          <w:tab w:val="num" w:leader="none" w:pos="426"/>
        </w:tabs>
        <w:ind w:left="426" w:hanging="426"/>
      </w:pPr>
      <w:rPr>
        <w:rFonts w:hint="eastAsia"/>
      </w:rPr>
    </w:lvl>
    <w:lvl w:ilvl="2">
      <w:start w:val="1"/>
      <w:numFmt w:val="decimalEnclosedCircle"/>
      <w:lvlText w:val="%3"/>
      <w:lvlJc w:val="left"/>
      <w:pPr>
        <w:tabs>
          <w:tab w:val="num" w:leader="none" w:pos="851"/>
        </w:tabs>
        <w:ind w:left="851" w:hanging="425"/>
      </w:pPr>
      <w:rPr>
        <w:rFonts w:hint="eastAsia"/>
      </w:rPr>
    </w:lvl>
    <w:lvl w:ilvl="3">
      <w:start w:val="1"/>
      <w:numFmt w:val="irohaFullWidth"/>
      <w:lvlText w:val="(%4)"/>
      <w:lvlJc w:val="left"/>
      <w:pPr>
        <w:tabs>
          <w:tab w:val="num" w:leader="none" w:pos="1276"/>
        </w:tabs>
        <w:ind w:left="1276" w:hanging="425"/>
      </w:pPr>
      <w:rPr>
        <w:rFonts w:hint="eastAsia"/>
      </w:rPr>
    </w:lvl>
    <w:lvl w:ilvl="4">
      <w:start w:val="1"/>
      <w:numFmt w:val="none"/>
      <w:suff w:val="nothing"/>
      <w:lvlText w:val=""/>
      <w:lvlJc w:val="left"/>
      <w:pPr>
        <w:ind w:left="1701" w:hanging="425"/>
      </w:pPr>
      <w:rPr>
        <w:rFonts w:hint="eastAsia"/>
      </w:rPr>
    </w:lvl>
    <w:lvl w:ilvl="5">
      <w:start w:val="1"/>
      <w:numFmt w:val="none"/>
      <w:suff w:val="nothing"/>
      <w:lvlText w:val=""/>
      <w:lvlJc w:val="left"/>
      <w:pPr>
        <w:ind w:left="2126" w:hanging="425"/>
      </w:pPr>
      <w:rPr>
        <w:rFonts w:hint="eastAsia"/>
      </w:rPr>
    </w:lvl>
    <w:lvl w:ilvl="6">
      <w:start w:val="1"/>
      <w:numFmt w:val="none"/>
      <w:suff w:val="nothing"/>
      <w:lvlText w:val=""/>
      <w:lvlJc w:val="left"/>
      <w:pPr>
        <w:ind w:left="2551" w:hanging="425"/>
      </w:pPr>
      <w:rPr>
        <w:rFonts w:hint="eastAsia"/>
      </w:rPr>
    </w:lvl>
    <w:lvl w:ilvl="7">
      <w:start w:val="1"/>
      <w:numFmt w:val="none"/>
      <w:suff w:val="nothing"/>
      <w:lvlText w:val=""/>
      <w:lvlJc w:val="left"/>
      <w:pPr>
        <w:ind w:left="2977" w:hanging="426"/>
      </w:pPr>
      <w:rPr>
        <w:rFonts w:hint="eastAsia"/>
      </w:rPr>
    </w:lvl>
    <w:lvl w:ilvl="8">
      <w:start w:val="1"/>
      <w:numFmt w:val="none"/>
      <w:suff w:val="nothing"/>
      <w:lvlText w:val=""/>
      <w:lvlJc w:val="right"/>
      <w:pPr>
        <w:ind w:left="3402" w:hanging="425"/>
      </w:pPr>
      <w:rPr>
        <w:rFonts w:hint="eastAsia"/>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doNotDisplayPageBoundaries/>
  <w:displayBackgroundShape/>
  <w:bordersDoNotSurroundHeader/>
  <w:bordersDoNotSurroundFooter/>
  <w:defaultTabStop w:val="0"/>
  <w:hyphenationZone w:val="0"/>
  <w:drawingGridHorizontalSpacing w:val="227"/>
  <w:drawingGridVerticalSpacing w:val="333"/>
  <w:displayHorizontalDrawingGridEvery w:val="0"/>
  <w:displayVerticalDrawingGridEvery w:val="0"/>
  <w:noPunctuationKerning/>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paragraph" w:styleId="6">
    <w:name w:val="heading 6"/>
    <w:basedOn w:val="0"/>
    <w:next w:val="0"/>
    <w:link w:val="0"/>
    <w:uiPriority w:val="0"/>
    <w:qFormat/>
    <w:pPr>
      <w:keepNext w:val="1"/>
      <w:ind w:left="800" w:leftChars="800"/>
      <w:outlineLvl w:val="5"/>
    </w:pPr>
    <w:rPr>
      <w:b w:val="1"/>
    </w:rPr>
  </w:style>
  <w:style w:type="paragraph" w:styleId="7">
    <w:name w:val="heading 7"/>
    <w:basedOn w:val="0"/>
    <w:next w:val="0"/>
    <w:link w:val="0"/>
    <w:uiPriority w:val="0"/>
    <w:qFormat/>
    <w:pPr>
      <w:keepNext w:val="1"/>
      <w:tabs>
        <w:tab w:val="left" w:leader="none" w:pos="993"/>
      </w:tabs>
      <w:spacing w:after="170" w:afterLines="50" w:afterAutospacing="0" w:line="0" w:lineRule="atLeast"/>
      <w:ind w:left="991" w:leftChars="14" w:right="31" w:hanging="962" w:hangingChars="458"/>
      <w:jc w:val="left"/>
      <w:outlineLvl w:val="6"/>
    </w:pPr>
    <w:rPr>
      <w:rFonts w:ascii="Arial" w:hAnsi="Arial" w:eastAsia="ＭＳ ゴシック"/>
    </w:rPr>
  </w:style>
  <w:style w:type="paragraph" w:styleId="8">
    <w:name w:val="heading 8"/>
    <w:basedOn w:val="0"/>
    <w:next w:val="0"/>
    <w:link w:val="0"/>
    <w:uiPriority w:val="0"/>
    <w:qFormat/>
    <w:pPr>
      <w:tabs>
        <w:tab w:val="left" w:leader="none" w:pos="993"/>
      </w:tabs>
      <w:spacing w:after="170" w:afterLines="50" w:afterAutospacing="0" w:line="240" w:lineRule="exact"/>
      <w:ind w:left="472" w:leftChars="135" w:hanging="337" w:hangingChars="337"/>
      <w:jc w:val="left"/>
      <w:outlineLvl w:val="7"/>
    </w:pPr>
    <w:rPr>
      <w:rFonts w:ascii="ＭＳ ゴシック" w:hAnsi="ＭＳ ゴシック"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1050" w:hanging="840"/>
    </w:pPr>
    <w:rPr>
      <w:rFonts w:eastAsia="HG丸ｺﾞｼｯｸM-PRO"/>
    </w:rPr>
  </w:style>
  <w:style w:type="paragraph" w:styleId="16">
    <w:name w:val="Body Text Indent 2"/>
    <w:basedOn w:val="0"/>
    <w:next w:val="16"/>
    <w:link w:val="22"/>
    <w:uiPriority w:val="0"/>
    <w:pPr>
      <w:ind w:left="420" w:hanging="420"/>
    </w:pPr>
    <w:rPr>
      <w:rFonts w:ascii="Century" w:hAnsi="Century" w:eastAsia="HG丸ｺﾞｼｯｸM-PRO"/>
    </w:rPr>
  </w:style>
  <w:style w:type="paragraph" w:styleId="17">
    <w:name w:val="Body Text Indent 3"/>
    <w:basedOn w:val="0"/>
    <w:next w:val="17"/>
    <w:link w:val="0"/>
    <w:uiPriority w:val="0"/>
    <w:pPr>
      <w:ind w:left="420" w:hanging="210"/>
    </w:pPr>
    <w:rPr>
      <w:rFonts w:eastAsia="HG丸ｺﾞｼｯｸM-PRO"/>
    </w:rPr>
  </w:style>
  <w:style w:type="paragraph" w:styleId="18">
    <w:name w:val="Block Text"/>
    <w:basedOn w:val="0"/>
    <w:next w:val="18"/>
    <w:link w:val="0"/>
    <w:uiPriority w:val="0"/>
    <w:pPr>
      <w:kinsoku w:val="0"/>
      <w:wordWrap w:val="0"/>
      <w:overflowPunct w:val="0"/>
      <w:autoSpaceDE w:val="0"/>
      <w:autoSpaceDN w:val="0"/>
      <w:snapToGrid w:val="0"/>
      <w:spacing w:line="345" w:lineRule="exact"/>
      <w:ind w:left="254" w:right="766" w:hanging="254" w:hangingChars="100"/>
    </w:pPr>
    <w:rPr>
      <w:rFonts w:ascii="明朝体" w:hAnsi="明朝体" w:eastAsia="明朝体"/>
      <w:spacing w:val="22"/>
      <w:kern w:val="0"/>
    </w:rPr>
  </w:style>
  <w:style w:type="paragraph" w:styleId="19" w:customStyle="1">
    <w:name w:val="（1）"/>
    <w:basedOn w:val="0"/>
    <w:next w:val="19"/>
    <w:link w:val="0"/>
    <w:uiPriority w:val="0"/>
    <w:pPr>
      <w:tabs>
        <w:tab w:val="left" w:leader="none" w:pos="630"/>
      </w:tabs>
      <w:autoSpaceDE w:val="0"/>
      <w:autoSpaceDN w:val="0"/>
      <w:ind w:left="420" w:hanging="420" w:hangingChars="200"/>
    </w:pPr>
  </w:style>
  <w:style w:type="paragraph" w:styleId="20">
    <w:name w:val="Date"/>
    <w:basedOn w:val="0"/>
    <w:next w:val="0"/>
    <w:link w:val="0"/>
    <w:uiPriority w:val="0"/>
    <w:rPr>
      <w:rFonts w:ascii="ＭＳ Ｐ明朝" w:hAnsi="ＭＳ Ｐ明朝" w:eastAsia="ＭＳ Ｐ明朝"/>
    </w:rPr>
  </w:style>
  <w:style w:type="paragraph" w:styleId="21" w:customStyle="1">
    <w:name w:val="標準 + ＭＳ 明朝"/>
    <w:basedOn w:val="16"/>
    <w:next w:val="21"/>
    <w:link w:val="23"/>
    <w:uiPriority w:val="0"/>
    <w:pPr>
      <w:ind w:left="212" w:leftChars="1" w:hanging="210" w:hangingChars="100"/>
    </w:pPr>
    <w:rPr>
      <w:rFonts w:eastAsia="ＭＳ 明朝"/>
      <w:color w:val="000000"/>
    </w:rPr>
  </w:style>
  <w:style w:type="character" w:styleId="22" w:customStyle="1">
    <w:name w:val="本文インデント 2 (文字)"/>
    <w:next w:val="22"/>
    <w:link w:val="16"/>
    <w:uiPriority w:val="0"/>
    <w:rPr>
      <w:rFonts w:ascii="Century" w:hAnsi="Century" w:eastAsia="HG丸ｺﾞｼｯｸM-PRO"/>
      <w:kern w:val="2"/>
      <w:sz w:val="21"/>
    </w:rPr>
  </w:style>
  <w:style w:type="character" w:styleId="23" w:customStyle="1">
    <w:name w:val="標準 + ＭＳ 明朝 (文字)"/>
    <w:next w:val="23"/>
    <w:link w:val="21"/>
    <w:uiPriority w:val="0"/>
    <w:rPr>
      <w:rFonts w:ascii="ＭＳ 明朝" w:hAnsi="ＭＳ 明朝" w:eastAsia="ＭＳ 明朝"/>
      <w:color w:val="000000"/>
      <w:kern w:val="2"/>
      <w:sz w:val="21"/>
    </w:rPr>
  </w:style>
  <w:style w:type="paragraph" w:styleId="24">
    <w:name w:val="Balloon Text"/>
    <w:basedOn w:val="0"/>
    <w:next w:val="24"/>
    <w:link w:val="0"/>
    <w:uiPriority w:val="0"/>
    <w:semiHidden/>
    <w:rPr>
      <w:rFonts w:ascii="Arial" w:hAnsi="Arial" w:eastAsia="ＭＳ ゴシック"/>
      <w:sz w:val="18"/>
    </w:rPr>
  </w:style>
  <w:style w:type="paragraph" w:styleId="25">
    <w:name w:val="List Paragraph"/>
    <w:basedOn w:val="0"/>
    <w:next w:val="25"/>
    <w:link w:val="0"/>
    <w:uiPriority w:val="0"/>
    <w:qFormat/>
    <w:pPr>
      <w:numPr>
        <w:ilvl w:val="0"/>
        <w:numId w:val="1"/>
      </w:numPr>
      <w:tabs>
        <w:tab w:val="clear" w:pos="0"/>
      </w:tabs>
      <w:spacing w:after="170" w:afterLines="50" w:afterAutospacing="0" w:line="0" w:lineRule="atLeast"/>
      <w:ind w:left="709"/>
      <w:jc w:val="left"/>
    </w:pPr>
  </w:style>
  <w:style w:type="character" w:styleId="26" w:customStyle="1">
    <w:name w:val="見出し 8 (文字)"/>
    <w:basedOn w:val="10"/>
    <w:next w:val="26"/>
    <w:link w:val="0"/>
    <w:uiPriority w:val="0"/>
  </w:style>
  <w:style w:type="character" w:styleId="27">
    <w:name w:val="Hyperlink"/>
    <w:next w:val="27"/>
    <w:link w:val="0"/>
    <w:uiPriority w:val="0"/>
    <w:rPr>
      <w:color w:val="0000FF"/>
      <w:u w:val="single" w:color="auto"/>
    </w:rPr>
  </w:style>
  <w:style w:type="paragraph" w:styleId="28">
    <w:name w:val="endnote text"/>
    <w:basedOn w:val="0"/>
    <w:next w:val="28"/>
    <w:link w:val="0"/>
    <w:uiPriority w:val="0"/>
    <w:semiHidden/>
    <w:pPr>
      <w:snapToGrid w:val="0"/>
      <w:jc w:val="left"/>
    </w:pPr>
  </w:style>
  <w:style w:type="paragraph" w:styleId="29">
    <w:name w:val="footnote text"/>
    <w:basedOn w:val="0"/>
    <w:next w:val="29"/>
    <w:link w:val="0"/>
    <w:uiPriority w:val="0"/>
    <w:semiHidden/>
    <w:pPr>
      <w:snapToGrid w:val="0"/>
      <w:jc w:val="left"/>
    </w:pPr>
  </w:style>
  <w:style w:type="character" w:styleId="30">
    <w:name w:val="footnote reference"/>
    <w:next w:val="30"/>
    <w:link w:val="0"/>
    <w:uiPriority w:val="0"/>
    <w:semiHidden/>
    <w:rPr>
      <w:vertAlign w:val="superscript"/>
    </w:rPr>
  </w:style>
  <w:style w:type="paragraph" w:styleId="31">
    <w:name w:val="header"/>
    <w:basedOn w:val="0"/>
    <w:next w:val="31"/>
    <w:link w:val="32"/>
    <w:uiPriority w:val="0"/>
    <w:pPr>
      <w:tabs>
        <w:tab w:val="center" w:leader="none" w:pos="4252"/>
        <w:tab w:val="right" w:leader="none" w:pos="8504"/>
      </w:tabs>
      <w:snapToGrid w:val="0"/>
    </w:pPr>
  </w:style>
  <w:style w:type="character" w:styleId="32" w:customStyle="1">
    <w:name w:val="ヘッダー (文字)"/>
    <w:next w:val="32"/>
    <w:link w:val="31"/>
    <w:uiPriority w:val="0"/>
    <w:rPr>
      <w:rFonts w:ascii="ＭＳ 明朝" w:hAnsi="ＭＳ 明朝"/>
      <w:kern w:val="2"/>
      <w:sz w:val="21"/>
    </w:rPr>
  </w:style>
  <w:style w:type="paragraph" w:styleId="33">
    <w:name w:val="footer"/>
    <w:basedOn w:val="0"/>
    <w:next w:val="33"/>
    <w:link w:val="34"/>
    <w:uiPriority w:val="0"/>
    <w:pPr>
      <w:tabs>
        <w:tab w:val="center" w:leader="none" w:pos="4252"/>
        <w:tab w:val="right" w:leader="none" w:pos="8504"/>
      </w:tabs>
      <w:snapToGrid w:val="0"/>
    </w:pPr>
  </w:style>
  <w:style w:type="character" w:styleId="34" w:customStyle="1">
    <w:name w:val="フッター (文字)"/>
    <w:next w:val="34"/>
    <w:link w:val="33"/>
    <w:uiPriority w:val="0"/>
    <w:rPr>
      <w:rFonts w:ascii="ＭＳ 明朝" w:hAnsi="ＭＳ 明朝"/>
      <w:kern w:val="2"/>
      <w:sz w:val="21"/>
    </w:rPr>
  </w:style>
  <w:style w:type="paragraph" w:styleId="35" w:customStyle="1">
    <w:name w:val="一太郎"/>
    <w:next w:val="35"/>
    <w:link w:val="0"/>
    <w:uiPriority w:val="0"/>
    <w:pPr>
      <w:widowControl w:val="0"/>
      <w:wordWrap w:val="0"/>
      <w:autoSpaceDE w:val="0"/>
      <w:autoSpaceDN w:val="0"/>
      <w:adjustRightInd w:val="0"/>
      <w:spacing w:line="356" w:lineRule="exact"/>
      <w:jc w:val="both"/>
    </w:pPr>
    <w:rPr>
      <w:rFonts w:eastAsia="ＭＳ ゴシック"/>
      <w:spacing w:val="5"/>
      <w:sz w:val="24"/>
    </w:rPr>
  </w:style>
  <w:style w:type="paragraph" w:styleId="36">
    <w:name w:val="Closing"/>
    <w:basedOn w:val="0"/>
    <w:next w:val="36"/>
    <w:link w:val="0"/>
    <w:uiPriority w:val="0"/>
    <w:pPr>
      <w:jc w:val="right"/>
    </w:pPr>
    <w:rPr>
      <w:rFonts w:ascii="Century" w:hAnsi="Century" w:eastAsia="ＭＳ ゴシック"/>
      <w:kern w:val="0"/>
      <w:sz w:val="24"/>
    </w:rPr>
  </w:style>
  <w:style w:type="paragraph" w:styleId="37">
    <w:name w:val="Body Text"/>
    <w:basedOn w:val="0"/>
    <w:next w:val="37"/>
    <w:link w:val="38"/>
    <w:uiPriority w:val="0"/>
  </w:style>
  <w:style w:type="character" w:styleId="38" w:customStyle="1">
    <w:name w:val="本文 (文字)"/>
    <w:next w:val="38"/>
    <w:link w:val="37"/>
    <w:uiPriority w:val="0"/>
    <w:rPr>
      <w:rFonts w:ascii="ＭＳ 明朝" w:hAnsi="ＭＳ 明朝"/>
      <w:kern w:val="2"/>
      <w:sz w:val="21"/>
    </w:rPr>
  </w:style>
  <w:style w:type="paragraph" w:styleId="39">
    <w:name w:val="Revision"/>
    <w:next w:val="39"/>
    <w:link w:val="0"/>
    <w:uiPriority w:val="0"/>
    <w:rPr>
      <w:rFonts w:ascii="ＭＳ 明朝" w:hAnsi="ＭＳ 明朝"/>
      <w:kern w:val="2"/>
      <w:sz w:val="21"/>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tyles.xml" Id="rId3" Type="http://schemas.openxmlformats.org/officeDocument/2006/relationships/styles"/><Relationship Target="theme/theme1.xml" Id="rId5" Type="http://schemas.openxmlformats.org/officeDocument/2006/relationships/theme"/><Relationship Target="numbering.xml" Id="rId2" Type="http://schemas.openxmlformats.org/officeDocument/2006/relationships/numbering"/><Relationship Target="settings.xml" Id="rId4" Type="http://schemas.openxmlformats.org/officeDocument/2006/relationships/settings"/><Relationship Target="commentsExtended.xml" Id="rId6" Type="http://schemas.microsoft.com/office/2011/relationships/commentsExtended"/></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219</TotalTime>
  <Pages>2</Pages>
  <Words>0</Words>
  <Characters>1430</Characters>
  <Application>JUST Note</Application>
  <Lines>64</Lines>
  <Paragraphs>26</Paragraphs>
  <Company>箕面市役所</Company>
  <CharactersWithSpaces>1443</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16</dc:title>
  <cp:lastModifiedBy>豕瀬　将秀(手動)</cp:lastModifiedBy>
  <cp:lastPrinted>2015-12-08T10:37:09Z</cp:lastPrinted>
  <dcterms:created xsi:type="dcterms:W3CDTF">2015-01-19T07:15:00Z</dcterms:created>
  <dcterms:modified xsi:type="dcterms:W3CDTF">2019-10-02T08:33:25Z</dcterms:modified>
  <cp:revision>42</cp:revision>
</cp:coreProperties>
</file>