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12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【提案書】事業者の同種・類似業務の実績（過去</w:t>
      </w:r>
      <w:r>
        <w:rPr>
          <w:rFonts w:hint="eastAsia" w:ascii="ＭＳ 明朝" w:hAnsi="ＭＳ 明朝" w:eastAsia="ＭＳ 明朝"/>
          <w:b w:val="1"/>
          <w:sz w:val="32"/>
        </w:rPr>
        <w:t>5</w:t>
      </w:r>
      <w:r>
        <w:rPr>
          <w:rFonts w:hint="eastAsia" w:ascii="ＭＳ 明朝" w:hAnsi="ＭＳ 明朝" w:eastAsia="ＭＳ 明朝"/>
          <w:b w:val="1"/>
          <w:sz w:val="32"/>
        </w:rPr>
        <w:t>年間）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0" w:rightFromText="0" w:topFromText="0" w:bottomFromText="0" w:vertAnchor="text" w:horzAnchor="margin" w:tblpX="239" w:tblpY="15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630"/>
        <w:gridCol w:w="2520"/>
        <w:gridCol w:w="2730"/>
        <w:gridCol w:w="3150"/>
        <w:gridCol w:w="3840"/>
      </w:tblGrid>
      <w:tr>
        <w:trPr>
          <w:trHeight w:val="360" w:hRule="atLeast"/>
        </w:trPr>
        <w:tc>
          <w:tcPr>
            <w:tcW w:w="630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4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同種・類似業務の実績</w:t>
            </w:r>
          </w:p>
        </w:tc>
      </w:tr>
      <w:tr>
        <w:trPr/>
        <w:tc>
          <w:tcPr>
            <w:tcW w:w="63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業務名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発注者</w:t>
            </w:r>
          </w:p>
        </w:tc>
        <w:tc>
          <w:tcPr>
            <w:tcW w:w="3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金額</w:t>
            </w:r>
          </w:p>
        </w:tc>
        <w:tc>
          <w:tcPr>
            <w:tcW w:w="3840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業務内容</w:t>
            </w: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※同種・類似業務での受託実績（受注内容及び受注金額）を評価する。評価対象は令和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年度～令和</w:t>
      </w:r>
      <w:r>
        <w:rPr>
          <w:rFonts w:hint="eastAsia" w:ascii="ＭＳ 明朝" w:hAnsi="ＭＳ 明朝" w:eastAsia="ＭＳ 明朝"/>
          <w:sz w:val="24"/>
          <w:u w:val="none" w:color="auto"/>
        </w:rPr>
        <w:t>7</w:t>
      </w:r>
      <w:r>
        <w:rPr>
          <w:rFonts w:hint="eastAsia" w:ascii="ＭＳ 明朝" w:hAnsi="ＭＳ 明朝" w:eastAsia="ＭＳ 明朝"/>
          <w:sz w:val="24"/>
          <w:u w:val="none" w:color="auto"/>
        </w:rPr>
        <w:t>年度中の受託実績とする。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※「同種業務」とは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、自治体の教育機関における公立小中学校対象の学力・体力・生活状況総合調査とする。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※「同規模業務」とは、公立学校が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20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校以上及び児童生徒数が１万２千人の自治体</w:t>
      </w:r>
      <w:r>
        <w:rPr>
          <w:rFonts w:hint="eastAsia" w:ascii="ＭＳ 明朝" w:hAnsi="ＭＳ 明朝" w:eastAsia="ＭＳ 明朝"/>
          <w:sz w:val="24"/>
          <w:u w:val="none" w:color="auto"/>
        </w:rPr>
        <w:t>とする。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※「類似業務」とは、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自治体に限らず小中学校対象対象の学力・体力・生活状況総合調査とす</w:t>
      </w:r>
      <w:r>
        <w:rPr>
          <w:rFonts w:hint="eastAsia" w:ascii="ＭＳ 明朝" w:hAnsi="ＭＳ 明朝" w:eastAsia="ＭＳ 明朝"/>
          <w:sz w:val="24"/>
          <w:u w:val="none" w:color="auto"/>
        </w:rPr>
        <w:t>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108</TotalTime>
  <Pages>2</Pages>
  <Words>5</Words>
  <Characters>261</Characters>
  <Application>JUST Note</Application>
  <Lines>78</Lines>
  <Paragraphs>22</Paragraphs>
  <Company>箕面市役所</Company>
  <CharactersWithSpaces>295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森下　凌羽(手動)</cp:lastModifiedBy>
  <dcterms:created xsi:type="dcterms:W3CDTF">2020-03-04T05:54:00Z</dcterms:created>
  <dcterms:modified xsi:type="dcterms:W3CDTF">2026-02-02T00:19:44Z</dcterms:modified>
  <cp:revision>0</cp:revision>
</cp:coreProperties>
</file>