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sz w:val="24"/>
        </w:rPr>
        <w:t>様式</w:t>
      </w:r>
      <w:r>
        <w:rPr>
          <w:rFonts w:hint="eastAsia" w:ascii="ＭＳ 明朝" w:hAnsi="ＭＳ 明朝" w:eastAsia="ＭＳ 明朝"/>
          <w:color w:val="FF0000"/>
          <w:sz w:val="24"/>
        </w:rPr>
        <w:t>17</w:t>
      </w:r>
      <w:bookmarkStart w:id="0" w:name="_GoBack"/>
      <w:bookmarkEnd w:id="0"/>
    </w:p>
    <w:p>
      <w:pPr>
        <w:pStyle w:val="0"/>
        <w:jc w:val="center"/>
        <w:rPr>
          <w:rFonts w:hint="eastAsia" w:ascii="ＭＳ 明朝" w:hAnsi="ＭＳ 明朝" w:eastAsia="ＭＳ 明朝"/>
          <w:b w:val="1"/>
          <w:sz w:val="32"/>
        </w:rPr>
      </w:pPr>
      <w:r>
        <w:rPr>
          <w:rFonts w:hint="eastAsia" w:ascii="ＭＳ 明朝" w:hAnsi="ＭＳ 明朝" w:eastAsia="ＭＳ 明朝"/>
          <w:b w:val="1"/>
          <w:sz w:val="32"/>
        </w:rPr>
        <w:t>【提案書】休暇休業等の取得状況</w:t>
      </w: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z w:val="24"/>
          <w:u w:val="single" w:color="auto"/>
        </w:rPr>
        <w:t>入札者名：</w:t>
      </w:r>
      <w:r>
        <w:rPr>
          <w:rFonts w:hint="eastAsia" w:ascii="ＭＳ 明朝" w:hAnsi="ＭＳ 明朝" w:eastAsia="ＭＳ 明朝"/>
          <w:sz w:val="24"/>
          <w:highlight w:val="none"/>
          <w:u w:val="single" w:color="auto"/>
          <w:shd w:val="pct15" w:color="auto" w:fill="auto"/>
        </w:rPr>
        <w:t>　　　　　　　　　　　　　　　　</w:t>
      </w:r>
    </w:p>
    <w:p>
      <w:pPr>
        <w:pStyle w:val="0"/>
        <w:rPr>
          <w:rFonts w:hint="eastAsia" w:ascii="ＭＳ 明朝" w:hAnsi="ＭＳ 明朝" w:eastAsia="ＭＳ 明朝"/>
          <w:sz w:val="24"/>
          <w:u w:val="none" w:color="auto"/>
        </w:rPr>
      </w:pP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１　育児休業又は介護休業を取得している男性従業員が総従業員数の○％以上いません。</w:t>
      </w:r>
    </w:p>
    <w:p>
      <w:pPr>
        <w:pStyle w:val="0"/>
        <w:rPr>
          <w:rFonts w:hint="eastAsia" w:ascii="ＭＳ 明朝" w:hAnsi="ＭＳ 明朝" w:eastAsia="ＭＳ 明朝"/>
          <w:sz w:val="21"/>
          <w:u w:val="none" w:color="auto"/>
        </w:rPr>
      </w:pP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２　育児休業又は介護休業等を取得している男性従業員が総従業員数の○％以上であり、取得者は次のとおりです。</w:t>
      </w:r>
    </w:p>
    <w:tbl>
      <w:tblPr>
        <w:tblStyle w:val="17"/>
        <w:tblW w:w="0" w:type="auto"/>
        <w:tblInd w:w="0" w:type="dxa"/>
        <w:tblLayout w:type="fixed"/>
        <w:tblLook w:firstRow="1" w:lastRow="0" w:firstColumn="1" w:lastColumn="0" w:noHBand="0" w:noVBand="1" w:val="04A0"/>
      </w:tblPr>
      <w:tblGrid>
        <w:gridCol w:w="3775"/>
        <w:gridCol w:w="4993"/>
        <w:gridCol w:w="4384"/>
      </w:tblGrid>
      <w:tr>
        <w:trPr/>
        <w:tc>
          <w:tcPr>
            <w:tcW w:w="3775" w:type="dxa"/>
            <w:shd w:val="clear" w:color="auto" w:fill="auto"/>
            <w:vAlign w:val="top"/>
          </w:tcPr>
          <w:p>
            <w:pPr>
              <w:pStyle w:val="0"/>
              <w:jc w:val="center"/>
              <w:rPr>
                <w:rFonts w:hint="eastAsia" w:ascii="ＭＳ 明朝" w:hAnsi="ＭＳ 明朝" w:eastAsia="ＭＳ 明朝"/>
                <w:b w:val="1"/>
              </w:rPr>
            </w:pPr>
            <w:r>
              <w:rPr>
                <w:rFonts w:hint="eastAsia" w:ascii="ＭＳ 明朝" w:hAnsi="ＭＳ 明朝" w:eastAsia="ＭＳ 明朝"/>
                <w:b w:val="1"/>
              </w:rPr>
              <w:t>氏名</w:t>
            </w:r>
          </w:p>
        </w:tc>
        <w:tc>
          <w:tcPr>
            <w:tcW w:w="4993" w:type="dxa"/>
            <w:shd w:val="clear" w:color="auto" w:fill="auto"/>
            <w:vAlign w:val="top"/>
          </w:tcPr>
          <w:p>
            <w:pPr>
              <w:pStyle w:val="0"/>
              <w:jc w:val="center"/>
              <w:rPr>
                <w:rFonts w:hint="eastAsia" w:ascii="ＭＳ 明朝" w:hAnsi="ＭＳ 明朝" w:eastAsia="ＭＳ 明朝"/>
                <w:b w:val="1"/>
              </w:rPr>
            </w:pPr>
            <w:r>
              <w:rPr>
                <w:rFonts w:hint="eastAsia" w:ascii="ＭＳ 明朝" w:hAnsi="ＭＳ 明朝" w:eastAsia="ＭＳ 明朝"/>
                <w:b w:val="1"/>
              </w:rPr>
              <w:t>休業の種類</w:t>
            </w:r>
          </w:p>
        </w:tc>
        <w:tc>
          <w:tcPr>
            <w:tcW w:w="4384" w:type="dxa"/>
            <w:shd w:val="clear" w:color="auto" w:fill="auto"/>
            <w:vAlign w:val="top"/>
          </w:tcPr>
          <w:p>
            <w:pPr>
              <w:pStyle w:val="0"/>
              <w:jc w:val="center"/>
              <w:rPr>
                <w:rFonts w:hint="eastAsia" w:ascii="ＭＳ 明朝" w:hAnsi="ＭＳ 明朝" w:eastAsia="ＭＳ 明朝"/>
                <w:b w:val="1"/>
              </w:rPr>
            </w:pPr>
            <w:r>
              <w:rPr>
                <w:rFonts w:hint="eastAsia" w:ascii="ＭＳ 明朝" w:hAnsi="ＭＳ 明朝" w:eastAsia="ＭＳ 明朝"/>
                <w:b w:val="1"/>
              </w:rPr>
              <w:t>取得期間</w:t>
            </w:r>
          </w:p>
        </w:tc>
      </w:tr>
      <w:tr>
        <w:trPr/>
        <w:tc>
          <w:tcPr>
            <w:tcW w:w="3775" w:type="dxa"/>
            <w:shd w:val="clear" w:color="auto" w:fill="FFFFBE"/>
            <w:vAlign w:val="top"/>
          </w:tcPr>
          <w:p>
            <w:pPr>
              <w:pStyle w:val="0"/>
              <w:rPr>
                <w:rFonts w:hint="eastAsia"/>
              </w:rPr>
            </w:pPr>
          </w:p>
        </w:tc>
        <w:tc>
          <w:tcPr>
            <w:tcW w:w="4993" w:type="dxa"/>
            <w:shd w:val="clear" w:color="auto" w:fill="FFFFBE"/>
            <w:vAlign w:val="top"/>
          </w:tcPr>
          <w:p>
            <w:pPr>
              <w:pStyle w:val="0"/>
              <w:rPr>
                <w:rFonts w:hint="eastAsia"/>
              </w:rPr>
            </w:pPr>
          </w:p>
        </w:tc>
        <w:tc>
          <w:tcPr>
            <w:tcW w:w="4384" w:type="dxa"/>
            <w:shd w:val="clear" w:color="auto" w:fill="FFFFBE"/>
            <w:vAlign w:val="top"/>
          </w:tcPr>
          <w:p>
            <w:pPr>
              <w:pStyle w:val="0"/>
              <w:rPr>
                <w:rFonts w:hint="eastAsia"/>
              </w:rPr>
            </w:pPr>
          </w:p>
        </w:tc>
      </w:tr>
      <w:tr>
        <w:trPr/>
        <w:tc>
          <w:tcPr>
            <w:tcW w:w="3775" w:type="dxa"/>
            <w:shd w:val="clear" w:color="auto" w:fill="FFFFBE"/>
            <w:vAlign w:val="top"/>
          </w:tcPr>
          <w:p>
            <w:pPr>
              <w:pStyle w:val="0"/>
              <w:rPr>
                <w:rFonts w:hint="eastAsia"/>
              </w:rPr>
            </w:pPr>
          </w:p>
        </w:tc>
        <w:tc>
          <w:tcPr>
            <w:tcW w:w="4993" w:type="dxa"/>
            <w:shd w:val="clear" w:color="auto" w:fill="FFFFBE"/>
            <w:vAlign w:val="top"/>
          </w:tcPr>
          <w:p>
            <w:pPr>
              <w:pStyle w:val="0"/>
              <w:rPr>
                <w:rFonts w:hint="eastAsia"/>
              </w:rPr>
            </w:pPr>
          </w:p>
        </w:tc>
        <w:tc>
          <w:tcPr>
            <w:tcW w:w="4384" w:type="dxa"/>
            <w:shd w:val="clear" w:color="auto" w:fill="FFFFBE"/>
            <w:vAlign w:val="top"/>
          </w:tcPr>
          <w:p>
            <w:pPr>
              <w:pStyle w:val="0"/>
              <w:rPr>
                <w:rFonts w:hint="eastAsia"/>
              </w:rPr>
            </w:pPr>
          </w:p>
        </w:tc>
      </w:tr>
      <w:tr>
        <w:trPr/>
        <w:tc>
          <w:tcPr>
            <w:tcW w:w="3775" w:type="dxa"/>
            <w:shd w:val="clear" w:color="auto" w:fill="FFFFBE"/>
            <w:vAlign w:val="top"/>
          </w:tcPr>
          <w:p>
            <w:pPr>
              <w:pStyle w:val="0"/>
              <w:rPr>
                <w:rFonts w:hint="eastAsia"/>
              </w:rPr>
            </w:pPr>
          </w:p>
        </w:tc>
        <w:tc>
          <w:tcPr>
            <w:tcW w:w="4993" w:type="dxa"/>
            <w:shd w:val="clear" w:color="auto" w:fill="FFFFBE"/>
            <w:vAlign w:val="top"/>
          </w:tcPr>
          <w:p>
            <w:pPr>
              <w:pStyle w:val="0"/>
              <w:rPr>
                <w:rFonts w:hint="eastAsia"/>
              </w:rPr>
            </w:pPr>
          </w:p>
        </w:tc>
        <w:tc>
          <w:tcPr>
            <w:tcW w:w="4384" w:type="dxa"/>
            <w:shd w:val="clear" w:color="auto" w:fill="FFFFBE"/>
            <w:vAlign w:val="top"/>
          </w:tcPr>
          <w:p>
            <w:pPr>
              <w:pStyle w:val="0"/>
              <w:rPr>
                <w:rFonts w:hint="eastAsia"/>
              </w:rPr>
            </w:pPr>
          </w:p>
        </w:tc>
      </w:tr>
      <w:tr>
        <w:trPr/>
        <w:tc>
          <w:tcPr>
            <w:tcW w:w="3775" w:type="dxa"/>
            <w:shd w:val="clear" w:color="auto" w:fill="FFFFBE"/>
            <w:vAlign w:val="top"/>
          </w:tcPr>
          <w:p>
            <w:pPr>
              <w:pStyle w:val="0"/>
              <w:rPr>
                <w:rFonts w:hint="eastAsia"/>
              </w:rPr>
            </w:pPr>
          </w:p>
        </w:tc>
        <w:tc>
          <w:tcPr>
            <w:tcW w:w="4993" w:type="dxa"/>
            <w:shd w:val="clear" w:color="auto" w:fill="FFFFBE"/>
            <w:vAlign w:val="top"/>
          </w:tcPr>
          <w:p>
            <w:pPr>
              <w:pStyle w:val="0"/>
              <w:rPr>
                <w:rFonts w:hint="eastAsia"/>
              </w:rPr>
            </w:pPr>
          </w:p>
        </w:tc>
        <w:tc>
          <w:tcPr>
            <w:tcW w:w="4384" w:type="dxa"/>
            <w:shd w:val="clear" w:color="auto" w:fill="FFFFBE"/>
            <w:vAlign w:val="top"/>
          </w:tcPr>
          <w:p>
            <w:pPr>
              <w:pStyle w:val="0"/>
              <w:rPr>
                <w:rFonts w:hint="eastAsia"/>
              </w:rPr>
            </w:pPr>
          </w:p>
        </w:tc>
      </w:tr>
      <w:tr>
        <w:trPr/>
        <w:tc>
          <w:tcPr>
            <w:tcW w:w="3775" w:type="dxa"/>
            <w:shd w:val="clear" w:color="auto" w:fill="FFFFBE"/>
            <w:vAlign w:val="top"/>
          </w:tcPr>
          <w:p>
            <w:pPr>
              <w:pStyle w:val="0"/>
              <w:rPr>
                <w:rFonts w:hint="eastAsia"/>
              </w:rPr>
            </w:pPr>
          </w:p>
        </w:tc>
        <w:tc>
          <w:tcPr>
            <w:tcW w:w="4993" w:type="dxa"/>
            <w:shd w:val="clear" w:color="auto" w:fill="FFFFBE"/>
            <w:vAlign w:val="top"/>
          </w:tcPr>
          <w:p>
            <w:pPr>
              <w:pStyle w:val="0"/>
              <w:rPr>
                <w:rFonts w:hint="eastAsia"/>
              </w:rPr>
            </w:pPr>
          </w:p>
        </w:tc>
        <w:tc>
          <w:tcPr>
            <w:tcW w:w="4384" w:type="dxa"/>
            <w:shd w:val="clear" w:color="auto" w:fill="FFFFBE"/>
            <w:vAlign w:val="top"/>
          </w:tcPr>
          <w:p>
            <w:pPr>
              <w:pStyle w:val="0"/>
              <w:rPr>
                <w:rFonts w:hint="eastAsia"/>
              </w:rPr>
            </w:pPr>
          </w:p>
        </w:tc>
      </w:tr>
      <w:tr>
        <w:trPr/>
        <w:tc>
          <w:tcPr>
            <w:tcW w:w="3775" w:type="dxa"/>
            <w:shd w:val="clear" w:color="auto" w:fill="FFFFBE"/>
            <w:vAlign w:val="top"/>
          </w:tcPr>
          <w:p>
            <w:pPr>
              <w:pStyle w:val="0"/>
              <w:rPr>
                <w:rFonts w:hint="eastAsia"/>
              </w:rPr>
            </w:pPr>
          </w:p>
        </w:tc>
        <w:tc>
          <w:tcPr>
            <w:tcW w:w="4993" w:type="dxa"/>
            <w:shd w:val="clear" w:color="auto" w:fill="FFFFBE"/>
            <w:vAlign w:val="top"/>
          </w:tcPr>
          <w:p>
            <w:pPr>
              <w:pStyle w:val="0"/>
              <w:rPr>
                <w:rFonts w:hint="eastAsia"/>
              </w:rPr>
            </w:pPr>
          </w:p>
        </w:tc>
        <w:tc>
          <w:tcPr>
            <w:tcW w:w="4384" w:type="dxa"/>
            <w:shd w:val="clear" w:color="auto" w:fill="FFFFBE"/>
            <w:vAlign w:val="top"/>
          </w:tcPr>
          <w:p>
            <w:pPr>
              <w:pStyle w:val="0"/>
              <w:rPr>
                <w:rFonts w:hint="eastAsia"/>
              </w:rPr>
            </w:pPr>
          </w:p>
        </w:tc>
      </w:tr>
    </w:tbl>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w:t>
      </w:r>
      <w:r>
        <w:rPr>
          <w:rFonts w:hint="eastAsia" w:ascii="ＭＳ 明朝" w:hAnsi="ＭＳ 明朝" w:eastAsia="ＭＳ 明朝"/>
          <w:sz w:val="21"/>
          <w:u w:val="none" w:color="auto"/>
        </w:rPr>
        <w:t>1</w:t>
      </w:r>
      <w:r>
        <w:rPr>
          <w:rFonts w:hint="eastAsia" w:ascii="ＭＳ 明朝" w:hAnsi="ＭＳ 明朝" w:eastAsia="ＭＳ 明朝"/>
          <w:sz w:val="21"/>
          <w:u w:val="none" w:color="auto"/>
        </w:rPr>
        <w:t>又は</w:t>
      </w:r>
      <w:r>
        <w:rPr>
          <w:rFonts w:hint="eastAsia" w:ascii="ＭＳ 明朝" w:hAnsi="ＭＳ 明朝" w:eastAsia="ＭＳ 明朝"/>
          <w:sz w:val="21"/>
          <w:u w:val="none" w:color="auto"/>
        </w:rPr>
        <w:t>2</w:t>
      </w:r>
      <w:r>
        <w:rPr>
          <w:rFonts w:hint="eastAsia" w:ascii="ＭＳ 明朝" w:hAnsi="ＭＳ 明朝" w:eastAsia="ＭＳ 明朝"/>
          <w:sz w:val="21"/>
          <w:u w:val="none" w:color="auto"/>
        </w:rPr>
        <w:t>に○を付け、</w:t>
      </w:r>
      <w:r>
        <w:rPr>
          <w:rFonts w:hint="eastAsia" w:ascii="ＭＳ 明朝" w:hAnsi="ＭＳ 明朝" w:eastAsia="ＭＳ 明朝"/>
          <w:sz w:val="21"/>
          <w:u w:val="none" w:color="auto"/>
        </w:rPr>
        <w:t>2</w:t>
      </w:r>
      <w:r>
        <w:rPr>
          <w:rFonts w:hint="eastAsia" w:ascii="ＭＳ 明朝" w:hAnsi="ＭＳ 明朝" w:eastAsia="ＭＳ 明朝"/>
          <w:sz w:val="21"/>
          <w:u w:val="none" w:color="auto"/>
        </w:rPr>
        <w:t>に○を付けた場合は表に氏名等を記入すること。</w:t>
      </w: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※休業の種類は、育児休業又は介護休暇休業とする。</w:t>
      </w: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※取得の状況が分かる書類の写しを提出すること。</w:t>
      </w: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※取得者率（％）＝雇用者に占める取得者の割合</w:t>
      </w: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※告示日以前（過去</w:t>
      </w:r>
      <w:r>
        <w:rPr>
          <w:rFonts w:hint="eastAsia" w:ascii="ＭＳ 明朝" w:hAnsi="ＭＳ 明朝" w:eastAsia="ＭＳ 明朝"/>
          <w:sz w:val="21"/>
          <w:u w:val="none" w:color="auto"/>
        </w:rPr>
        <w:t>3</w:t>
      </w:r>
      <w:r>
        <w:rPr>
          <w:rFonts w:hint="eastAsia" w:ascii="ＭＳ 明朝" w:hAnsi="ＭＳ 明朝" w:eastAsia="ＭＳ 明朝"/>
          <w:sz w:val="21"/>
          <w:u w:val="none" w:color="auto"/>
        </w:rPr>
        <w:t>年間）の取得者率を評価する。</w:t>
      </w:r>
    </w:p>
    <w:sectPr>
      <w:pgSz w:w="16838" w:h="11906" w:orient="landscape"/>
      <w:pgMar w:top="1701" w:right="1985"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HG創英角ｺﾞｼｯｸUB">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195</TotalTime>
  <Pages>1</Pages>
  <Words>0</Words>
  <Characters>141</Characters>
  <Application>JUST Note</Application>
  <Lines>18</Lines>
  <Paragraphs>13</Paragraphs>
  <Company>箕面市役所</Company>
  <CharactersWithSpaces>175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安井　創亮(手動)</cp:lastModifiedBy>
  <dcterms:created xsi:type="dcterms:W3CDTF">2020-03-04T05:54:00Z</dcterms:created>
  <dcterms:modified xsi:type="dcterms:W3CDTF">2025-02-03T01:00:34Z</dcterms:modified>
  <cp:revision>2</cp:revision>
</cp:coreProperties>
</file>