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  <w:r>
        <w:rPr>
          <w:rFonts w:hint="eastAsia" w:ascii="ＭＳ 明朝" w:hAnsi="ＭＳ 明朝" w:eastAsia="ＭＳ 明朝"/>
          <w:color w:val="auto"/>
          <w:sz w:val="24"/>
        </w:rPr>
        <w:t>様式７</w:t>
      </w:r>
      <w:bookmarkStart w:id="0" w:name="_GoBack"/>
      <w:bookmarkEnd w:id="0"/>
    </w:p>
    <w:p>
      <w:pPr>
        <w:pStyle w:val="0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b w:val="1"/>
          <w:color w:val="auto"/>
          <w:sz w:val="32"/>
        </w:rPr>
      </w:pPr>
      <w:r>
        <w:rPr>
          <w:rFonts w:hint="eastAsia" w:ascii="ＭＳ 明朝" w:hAnsi="ＭＳ 明朝" w:eastAsia="ＭＳ 明朝"/>
          <w:b w:val="1"/>
          <w:color w:val="auto"/>
          <w:sz w:val="32"/>
        </w:rPr>
        <w:t>【提案書】キャッシュフローの状況</w:t>
      </w: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</w:rPr>
      </w:pPr>
    </w:p>
    <w:p>
      <w:pPr>
        <w:pStyle w:val="0"/>
        <w:jc w:val="center"/>
        <w:rPr>
          <w:rFonts w:hint="eastAsia" w:ascii="ＭＳ 明朝" w:hAnsi="ＭＳ 明朝" w:eastAsia="ＭＳ 明朝"/>
          <w:color w:val="auto"/>
          <w:sz w:val="24"/>
          <w:u w:val="single" w:color="auto"/>
        </w:rPr>
      </w:pPr>
      <w:r>
        <w:rPr>
          <w:rFonts w:hint="eastAsia" w:ascii="ＭＳ 明朝" w:hAnsi="ＭＳ 明朝" w:eastAsia="ＭＳ 明朝"/>
          <w:color w:val="auto"/>
          <w:sz w:val="24"/>
        </w:rPr>
        <w:t>　　　　　　　　　　　　　　　　　　</w:t>
      </w:r>
      <w:r>
        <w:rPr>
          <w:rFonts w:hint="eastAsia" w:ascii="ＭＳ 明朝" w:hAnsi="ＭＳ 明朝" w:eastAsia="ＭＳ 明朝"/>
          <w:color w:val="auto"/>
          <w:sz w:val="24"/>
          <w:u w:val="single" w:color="auto"/>
        </w:rPr>
        <w:t>入札者名：</w:t>
      </w:r>
      <w:r>
        <w:rPr>
          <w:rFonts w:hint="eastAsia" w:ascii="ＭＳ 明朝" w:hAnsi="ＭＳ 明朝" w:eastAsia="ＭＳ 明朝"/>
          <w:color w:val="auto"/>
          <w:sz w:val="24"/>
          <w:highlight w:val="none"/>
          <w:u w:val="single" w:color="auto"/>
          <w:shd w:val="pct15" w:color="auto" w:fill="auto"/>
        </w:rPr>
        <w:t>　　　　　　　　　　　　　　　　</w:t>
      </w: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tbl>
      <w:tblPr>
        <w:tblStyle w:val="17"/>
        <w:tblpPr w:leftFromText="142" w:rightFromText="142" w:topFromText="0" w:bottomFromText="0" w:vertAnchor="text" w:horzAnchor="text" w:tblpX="621" w:tblpY="345"/>
        <w:tblW w:w="0" w:type="auto"/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2730"/>
        <w:gridCol w:w="7350"/>
        <w:gridCol w:w="2520"/>
      </w:tblGrid>
      <w:tr>
        <w:trPr>
          <w:trHeight w:val="1540" w:hRule="atLeast"/>
        </w:trPr>
        <w:tc>
          <w:tcPr>
            <w:tcW w:w="273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令和４年度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営業活動による</w:t>
            </w:r>
          </w:p>
          <w:p>
            <w:pPr>
              <w:pStyle w:val="0"/>
              <w:adjustRightInd w:val="0"/>
              <w:snapToGrid w:val="0"/>
              <w:jc w:val="center"/>
              <w:rPr>
                <w:rFonts w:hint="eastAsia"/>
                <w:color w:val="auto"/>
                <w:sz w:val="24"/>
              </w:rPr>
            </w:pPr>
            <w:r>
              <w:rPr>
                <w:rFonts w:hint="eastAsia"/>
                <w:color w:val="auto"/>
                <w:sz w:val="24"/>
              </w:rPr>
              <w:t>キャッシュフロー</w:t>
            </w:r>
          </w:p>
        </w:tc>
        <w:tc>
          <w:tcPr>
            <w:tcW w:w="7350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nil"/>
              <w:tl2br w:val="nil"/>
              <w:tr2bl w:val="nil"/>
            </w:tcBorders>
            <w:shd w:val="clear" w:color="auto" w:fill="FFFFBE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sz w:val="24"/>
              </w:rPr>
            </w:pPr>
          </w:p>
        </w:tc>
        <w:tc>
          <w:tcPr>
            <w:tcW w:w="252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  <w:color w:val="auto"/>
                <w:highlight w:val="none"/>
              </w:rPr>
            </w:pPr>
            <w:r>
              <w:rPr>
                <w:rFonts w:hint="eastAsia"/>
                <w:color w:val="auto"/>
                <w:highlight w:val="none"/>
              </w:rPr>
              <w:t>円</w:t>
            </w:r>
          </w:p>
        </w:tc>
      </w:tr>
    </w:tbl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</w:p>
    <w:p>
      <w:pPr>
        <w:pStyle w:val="0"/>
        <w:ind w:left="420" w:leftChars="200" w:firstLine="0" w:firstLineChars="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※令和４年４月１日から令和５年３月３１日事業年度の有価証券報告書のキャッシュフロー計算書の数値を用いる　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※決算月が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3</w:t>
      </w: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月以外の場合は、直近の確定した損益計算書の数値を用いること。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※連結親会社の場合は、連結財務諸表、連結子会社の場合は、単体の財務諸表の数値を用いること。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u w:val="none" w:color="auto"/>
        </w:rPr>
        <w:t>※数値を引用した決算書を添付のうえ、引用数値をマーカーで明示すること。</w:t>
      </w:r>
    </w:p>
    <w:p>
      <w:pPr>
        <w:pStyle w:val="0"/>
        <w:ind w:left="0" w:leftChars="0" w:firstLine="480" w:firstLineChars="200"/>
        <w:jc w:val="left"/>
        <w:rPr>
          <w:rFonts w:hint="eastAsia" w:ascii="ＭＳ 明朝" w:hAnsi="ＭＳ 明朝" w:eastAsia="ＭＳ 明朝"/>
          <w:color w:val="auto"/>
          <w:sz w:val="24"/>
          <w:u w:val="none" w:color="auto"/>
        </w:rPr>
      </w:pPr>
      <w:r>
        <w:rPr>
          <w:rFonts w:hint="eastAsia" w:ascii="ＭＳ 明朝" w:hAnsi="ＭＳ 明朝" w:eastAsia="ＭＳ 明朝"/>
          <w:color w:val="auto"/>
          <w:sz w:val="24"/>
          <w:highlight w:val="none"/>
          <w:u w:val="none" w:color="auto"/>
        </w:rPr>
        <w:t>※上場企業であるか否かにかかわらず、キャッシュフロー計算書を作成していれば、その内容を評価する。</w:t>
      </w:r>
    </w:p>
    <w:sectPr>
      <w:pgSz w:w="16838" w:h="11906" w:orient="landscape"/>
      <w:pgMar w:top="1701" w:right="1985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BIZ UD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81</TotalTime>
  <Pages>1</Pages>
  <Words>1</Words>
  <Characters>263</Characters>
  <Application>JUST Note</Application>
  <Lines>27</Lines>
  <Paragraphs>12</Paragraphs>
  <Company>箕面市役所</Company>
  <CharactersWithSpaces>298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松本　茂(手動)</dc:creator>
  <cp:lastModifiedBy>岡田　道子(手動)</cp:lastModifiedBy>
  <dcterms:created xsi:type="dcterms:W3CDTF">2020-03-04T05:54:00Z</dcterms:created>
  <dcterms:modified xsi:type="dcterms:W3CDTF">2024-03-25T09:43:28Z</dcterms:modified>
  <cp:revision>6</cp:revision>
</cp:coreProperties>
</file>