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FF0000"/>
          <w:sz w:val="24"/>
        </w:rPr>
        <w:t>13</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63" w:type="dxa"/>
            <w:vMerge w:val="restart"/>
            <w:vAlign w:val="top"/>
          </w:tcPr>
          <w:p>
            <w:pPr>
              <w:pStyle w:val="0"/>
              <w:rPr>
                <w:rFonts w:hint="eastAsia"/>
              </w:rPr>
            </w:pPr>
          </w:p>
        </w:tc>
        <w:tc>
          <w:tcPr>
            <w:tcW w:w="12351"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63" w:type="dxa"/>
            <w:vMerge w:val="continue"/>
            <w:vAlign w:val="top"/>
          </w:tcPr>
          <w:p>
            <w:pPr>
              <w:pStyle w:val="0"/>
              <w:rPr>
                <w:rFonts w:hint="eastAsia"/>
              </w:rPr>
            </w:pPr>
          </w:p>
        </w:tc>
        <w:tc>
          <w:tcPr>
            <w:tcW w:w="1414"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6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198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1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2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31"/>
                <w:w w:val="88"/>
                <w:sz w:val="21"/>
                <w:fitText w:val="936" w:id="3"/>
              </w:rPr>
              <w:t>国家資</w:t>
            </w:r>
            <w:r>
              <w:rPr>
                <w:rFonts w:hint="eastAsia" w:ascii="ＭＳ 明朝" w:hAnsi="ＭＳ 明朝" w:eastAsia="ＭＳ 明朝"/>
                <w:b w:val="1"/>
                <w:spacing w:val="2"/>
                <w:w w:val="88"/>
                <w:sz w:val="21"/>
                <w:fitText w:val="936" w:id="3"/>
              </w:rPr>
              <w:t>格</w:t>
            </w:r>
          </w:p>
        </w:tc>
        <w:tc>
          <w:tcPr>
            <w:tcW w:w="16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w:t>
            </w:r>
          </w:p>
        </w:tc>
        <w:tc>
          <w:tcPr>
            <w:tcW w:w="1085"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25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r>
        <w:trPr/>
        <w:tc>
          <w:tcPr>
            <w:tcW w:w="56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14" w:type="dxa"/>
            <w:shd w:val="clear" w:color="auto" w:fill="FFFFBE"/>
            <w:vAlign w:val="top"/>
          </w:tcPr>
          <w:p>
            <w:pPr>
              <w:pStyle w:val="0"/>
              <w:jc w:val="center"/>
              <w:rPr>
                <w:rFonts w:hint="eastAsia" w:ascii="ＭＳ 明朝" w:hAnsi="ＭＳ 明朝" w:eastAsia="ＭＳ 明朝"/>
              </w:rPr>
            </w:pPr>
          </w:p>
        </w:tc>
        <w:tc>
          <w:tcPr>
            <w:tcW w:w="1262" w:type="dxa"/>
            <w:shd w:val="clear" w:color="auto" w:fill="FFFFBE"/>
            <w:vAlign w:val="top"/>
          </w:tcPr>
          <w:p>
            <w:pPr>
              <w:pStyle w:val="0"/>
              <w:jc w:val="center"/>
              <w:rPr>
                <w:rFonts w:hint="eastAsia" w:ascii="ＭＳ 明朝" w:hAnsi="ＭＳ 明朝" w:eastAsia="ＭＳ 明朝"/>
              </w:rPr>
            </w:pPr>
          </w:p>
        </w:tc>
        <w:tc>
          <w:tcPr>
            <w:tcW w:w="1989" w:type="dxa"/>
            <w:shd w:val="clear" w:color="auto" w:fill="FFFFBE"/>
            <w:vAlign w:val="top"/>
          </w:tcPr>
          <w:p>
            <w:pPr>
              <w:pStyle w:val="0"/>
              <w:jc w:val="center"/>
              <w:rPr>
                <w:rFonts w:hint="eastAsia" w:ascii="ＭＳ 明朝" w:hAnsi="ＭＳ 明朝" w:eastAsia="ＭＳ 明朝"/>
              </w:rPr>
            </w:pPr>
          </w:p>
        </w:tc>
        <w:tc>
          <w:tcPr>
            <w:tcW w:w="1619" w:type="dxa"/>
            <w:shd w:val="clear" w:color="auto" w:fill="FFFFBE"/>
            <w:vAlign w:val="top"/>
          </w:tcPr>
          <w:p>
            <w:pPr>
              <w:pStyle w:val="0"/>
              <w:jc w:val="center"/>
              <w:rPr>
                <w:rFonts w:hint="eastAsia" w:ascii="ＭＳ 明朝" w:hAnsi="ＭＳ 明朝" w:eastAsia="ＭＳ 明朝"/>
              </w:rPr>
            </w:pPr>
          </w:p>
        </w:tc>
        <w:tc>
          <w:tcPr>
            <w:tcW w:w="112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08" w:type="dxa"/>
            <w:shd w:val="clear" w:color="auto" w:fill="FFFFBE"/>
            <w:vAlign w:val="top"/>
          </w:tcPr>
          <w:p>
            <w:pPr>
              <w:pStyle w:val="0"/>
              <w:jc w:val="center"/>
              <w:rPr>
                <w:rFonts w:hint="eastAsia" w:ascii="ＭＳ 明朝" w:hAnsi="ＭＳ 明朝" w:eastAsia="ＭＳ 明朝"/>
              </w:rPr>
            </w:pPr>
          </w:p>
        </w:tc>
        <w:tc>
          <w:tcPr>
            <w:tcW w:w="1085"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251"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※配置予定者の同種・類似業務への従事実績及び国家資格、専門知識の有無を評価する。</w:t>
      </w:r>
    </w:p>
    <w:p>
      <w:pPr>
        <w:pStyle w:val="0"/>
        <w:ind w:left="480" w:hanging="480" w:hangingChars="200"/>
        <w:rPr>
          <w:rFonts w:hint="eastAsia" w:ascii="ＭＳ 明朝" w:hAnsi="ＭＳ 明朝" w:eastAsia="ＭＳ 明朝"/>
          <w:sz w:val="24"/>
          <w:u w:val="none" w:color="auto"/>
        </w:rPr>
      </w:pPr>
      <w:r>
        <w:rPr>
          <w:rFonts w:hint="eastAsia" w:ascii="ＭＳ 明朝" w:hAnsi="ＭＳ 明朝" w:eastAsia="ＭＳ 明朝"/>
          <w:sz w:val="24"/>
          <w:u w:val="none" w:color="auto"/>
        </w:rPr>
        <w:t>　※｢国家資格｢とは、小学校・中学校教員普通免許証及び情報セキュリティマネジメントを指す。証明書、合格証を添付すること。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※｢同種業務」とは、小学校・中学校における学力・体力・生活状況に関する調査及び統計分析業務を指す。</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※｢類似業務」とは、自治体に限らず小学校・中学校における学力・体力・生活状況に関する調査及び統計分析業務のこととする。</w:t>
      </w:r>
    </w:p>
    <w:p>
      <w:pPr>
        <w:pStyle w:val="0"/>
        <w:ind w:left="450" w:leftChars="10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※｢専門知識｣とは、①統計検定　②専門統計調査士　③教育評価・測定士</w:t>
      </w:r>
      <w:r>
        <w:rPr>
          <w:rFonts w:hint="eastAsia" w:ascii="ＭＳ 明朝" w:hAnsi="ＭＳ 明朝" w:eastAsia="ＭＳ 明朝"/>
          <w:sz w:val="24"/>
          <w:u w:val="none" w:color="auto"/>
        </w:rPr>
        <w:t xml:space="preserve"> </w:t>
      </w:r>
      <w:r>
        <w:rPr>
          <w:rFonts w:hint="eastAsia" w:ascii="ＭＳ 明朝" w:hAnsi="ＭＳ 明朝" w:eastAsia="ＭＳ 明朝"/>
          <w:sz w:val="24"/>
          <w:u w:val="none" w:color="auto"/>
        </w:rPr>
        <w:t>④社会調査士　⑤データサイエンティスト検定　⑥教育データアナリストの資格のいずれかの証明書または合格証の提出をもって評価。</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※本業務を執行するにあたり、有効な国家資格を有する場合は、資格を有する証明書</w:t>
      </w:r>
      <w:bookmarkStart w:id="0" w:name="_GoBack"/>
      <w:bookmarkEnd w:id="0"/>
      <w:r>
        <w:rPr>
          <w:rFonts w:hint="eastAsia" w:ascii="ＭＳ 明朝" w:hAnsi="ＭＳ 明朝" w:eastAsia="ＭＳ 明朝"/>
          <w:sz w:val="24"/>
          <w:u w:val="none" w:color="auto"/>
        </w:rPr>
        <w:t>（写し）を必ず添付すること。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安井　創亮(手動)</cp:lastModifiedBy>
  <dcterms:created xsi:type="dcterms:W3CDTF">2020-03-04T05:54:00Z</dcterms:created>
  <dcterms:modified xsi:type="dcterms:W3CDTF">2025-02-21T00:48:22Z</dcterms:modified>
  <cp:revision>0</cp:revision>
</cp:coreProperties>
</file>