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color w:val="auto"/>
          <w:sz w:val="24"/>
        </w:rPr>
        <w:t>（様式</w:t>
      </w:r>
      <w:r>
        <w:rPr>
          <w:rFonts w:hint="eastAsia" w:ascii="ＭＳ 明朝" w:hAnsi="ＭＳ 明朝" w:eastAsia="ＭＳ 明朝"/>
          <w:color w:val="auto"/>
          <w:sz w:val="24"/>
        </w:rPr>
        <w:t>20</w:t>
      </w:r>
      <w:r>
        <w:rPr>
          <w:rFonts w:hint="eastAsia" w:ascii="ＭＳ 明朝" w:hAnsi="ＭＳ 明朝" w:eastAsia="ＭＳ 明朝"/>
          <w:color w:val="auto"/>
          <w:sz w:val="24"/>
        </w:rPr>
        <w:t>）</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【提案書】休暇休業等の取得状況</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１　育児休業又は介護休業を取得している男性従業員が総従業員数の</w:t>
      </w:r>
      <w:r>
        <w:rPr>
          <w:rFonts w:hint="eastAsia" w:ascii="ＭＳ 明朝" w:hAnsi="ＭＳ 明朝" w:eastAsia="ＭＳ 明朝"/>
          <w:sz w:val="21"/>
          <w:u w:val="none" w:color="auto"/>
        </w:rPr>
        <w:t>20</w:t>
      </w:r>
      <w:r>
        <w:rPr>
          <w:rFonts w:hint="eastAsia" w:ascii="ＭＳ 明朝" w:hAnsi="ＭＳ 明朝" w:eastAsia="ＭＳ 明朝"/>
          <w:sz w:val="21"/>
          <w:u w:val="none" w:color="auto"/>
        </w:rPr>
        <w:t>％以上いません。</w:t>
      </w:r>
    </w:p>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２　育児休業又は介護休業等を取得している男性従業員が総従業員数の</w:t>
      </w:r>
      <w:r>
        <w:rPr>
          <w:rFonts w:hint="eastAsia" w:ascii="ＭＳ 明朝" w:hAnsi="ＭＳ 明朝" w:eastAsia="ＭＳ 明朝"/>
          <w:sz w:val="21"/>
          <w:u w:val="none" w:color="auto"/>
        </w:rPr>
        <w:t>20</w:t>
      </w:r>
      <w:r>
        <w:rPr>
          <w:rFonts w:hint="eastAsia" w:ascii="ＭＳ 明朝" w:hAnsi="ＭＳ 明朝" w:eastAsia="ＭＳ 明朝"/>
          <w:sz w:val="21"/>
          <w:u w:val="none" w:color="auto"/>
        </w:rPr>
        <w:t>％以上であり、取得者は次のとおりです。</w:t>
      </w:r>
    </w:p>
    <w:tbl>
      <w:tblPr>
        <w:tblStyle w:val="17"/>
        <w:tblW w:w="0" w:type="auto"/>
        <w:tblInd w:w="0" w:type="dxa"/>
        <w:tblLayout w:type="fixed"/>
        <w:tblLook w:firstRow="1" w:lastRow="0" w:firstColumn="1" w:lastColumn="0" w:noHBand="0" w:noVBand="1" w:val="04A0"/>
      </w:tblPr>
      <w:tblGrid>
        <w:gridCol w:w="3775"/>
        <w:gridCol w:w="4993"/>
        <w:gridCol w:w="4384"/>
      </w:tblGrid>
      <w:tr>
        <w:trPr/>
        <w:tc>
          <w:tcPr>
            <w:tcW w:w="3775" w:type="dxa"/>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氏名</w:t>
            </w:r>
          </w:p>
        </w:tc>
        <w:tc>
          <w:tcPr>
            <w:tcW w:w="4993" w:type="dxa"/>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休業の種類</w:t>
            </w:r>
          </w:p>
        </w:tc>
        <w:tc>
          <w:tcPr>
            <w:tcW w:w="4384" w:type="dxa"/>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取得期間</w:t>
            </w: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w:t>
      </w:r>
      <w:r>
        <w:rPr>
          <w:rFonts w:hint="eastAsia" w:ascii="ＭＳ 明朝" w:hAnsi="ＭＳ 明朝" w:eastAsia="ＭＳ 明朝"/>
          <w:sz w:val="21"/>
          <w:u w:val="none" w:color="auto"/>
        </w:rPr>
        <w:t>1</w:t>
      </w:r>
      <w:r>
        <w:rPr>
          <w:rFonts w:hint="eastAsia" w:ascii="ＭＳ 明朝" w:hAnsi="ＭＳ 明朝" w:eastAsia="ＭＳ 明朝"/>
          <w:sz w:val="21"/>
          <w:u w:val="none" w:color="auto"/>
        </w:rPr>
        <w:t>又は</w:t>
      </w:r>
      <w:r>
        <w:rPr>
          <w:rFonts w:hint="eastAsia" w:ascii="ＭＳ 明朝" w:hAnsi="ＭＳ 明朝" w:eastAsia="ＭＳ 明朝"/>
          <w:sz w:val="21"/>
          <w:u w:val="none" w:color="auto"/>
        </w:rPr>
        <w:t>2</w:t>
      </w:r>
      <w:r>
        <w:rPr>
          <w:rFonts w:hint="eastAsia" w:ascii="ＭＳ 明朝" w:hAnsi="ＭＳ 明朝" w:eastAsia="ＭＳ 明朝"/>
          <w:sz w:val="21"/>
          <w:u w:val="none" w:color="auto"/>
        </w:rPr>
        <w:t>に○を付け、</w:t>
      </w:r>
      <w:r>
        <w:rPr>
          <w:rFonts w:hint="eastAsia" w:ascii="ＭＳ 明朝" w:hAnsi="ＭＳ 明朝" w:eastAsia="ＭＳ 明朝"/>
          <w:sz w:val="21"/>
          <w:u w:val="none" w:color="auto"/>
        </w:rPr>
        <w:t>2</w:t>
      </w:r>
      <w:r>
        <w:rPr>
          <w:rFonts w:hint="eastAsia" w:ascii="ＭＳ 明朝" w:hAnsi="ＭＳ 明朝" w:eastAsia="ＭＳ 明朝"/>
          <w:sz w:val="21"/>
          <w:u w:val="none" w:color="auto"/>
        </w:rPr>
        <w:t>に○を付けた場合は表に氏名等を記入すること。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※休業の種類は、育児休業又は介護休暇休業とする。</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※取得の状況が分かる書類の写しを提出すること。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※取得者率（％）＝雇用者に占める取得者の割合</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※告示日以前（過去</w:t>
      </w:r>
      <w:r>
        <w:rPr>
          <w:rFonts w:hint="eastAsia" w:ascii="ＭＳ 明朝" w:hAnsi="ＭＳ 明朝" w:eastAsia="ＭＳ 明朝"/>
          <w:sz w:val="21"/>
          <w:u w:val="none" w:color="auto"/>
        </w:rPr>
        <w:t>3</w:t>
      </w:r>
      <w:r>
        <w:rPr>
          <w:rFonts w:hint="eastAsia" w:ascii="ＭＳ 明朝" w:hAnsi="ＭＳ 明朝" w:eastAsia="ＭＳ 明朝"/>
          <w:sz w:val="21"/>
          <w:u w:val="none" w:color="auto"/>
        </w:rPr>
        <w:t>年間）の取得者率を評価する。</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197</TotalTime>
  <Pages>1</Pages>
  <Words>0</Words>
  <Characters>141</Characters>
  <Application>JUST Note</Application>
  <Lines>18</Lines>
  <Paragraphs>13</Paragraphs>
  <Company>箕面市役所</Company>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安場　麻里(手動)</cp:lastModifiedBy>
  <cp:lastPrinted>2024-01-18T07:22:03Z</cp:lastPrinted>
  <dcterms:created xsi:type="dcterms:W3CDTF">2020-03-04T05:54:00Z</dcterms:created>
  <dcterms:modified xsi:type="dcterms:W3CDTF">2024-01-18T06:31:09Z</dcterms:modified>
  <cp:revision>2</cp:revision>
</cp:coreProperties>
</file>