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（様式１３）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4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※同種・類似業務での受託実績（受注内容及び受注金額）を評価する。評価対象は令和３年度以降の受託実績とする。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  <w:highlight w:val="yellow"/>
        </w:rPr>
      </w:pPr>
      <w:r>
        <w:rPr>
          <w:rFonts w:hint="eastAsia" w:ascii="ＭＳ 明朝" w:hAnsi="ＭＳ 明朝" w:eastAsia="ＭＳ 明朝"/>
          <w:sz w:val="24"/>
        </w:rPr>
        <w:t>※「同種業務」とは、令和３</w:t>
      </w:r>
      <w:r>
        <w:rPr>
          <w:rFonts w:hint="default" w:ascii="ＭＳ 明朝" w:hAnsi="ＭＳ 明朝" w:eastAsia="ＭＳ 明朝"/>
          <w:sz w:val="24"/>
        </w:rPr>
        <w:t>年度以降、自治体との</w:t>
      </w: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>か年以上の複数年度契約（入札時単年度契約後の随意契約分も含む）におけるふるさと納税運営業務（ふるさと納税受付・管理、返礼品に係る各種調整、ポータルサイト</w:t>
      </w:r>
      <w:r>
        <w:rPr>
          <w:rFonts w:hint="eastAsia" w:ascii="ＭＳ 明朝" w:hAnsi="ＭＳ 明朝" w:eastAsia="ＭＳ 明朝"/>
          <w:sz w:val="24"/>
        </w:rPr>
        <w:t>(*)</w:t>
      </w:r>
      <w:r>
        <w:rPr>
          <w:rFonts w:hint="default" w:ascii="ＭＳ 明朝" w:hAnsi="ＭＳ 明朝" w:eastAsia="ＭＳ 明朝"/>
          <w:sz w:val="24"/>
        </w:rPr>
        <w:t>の作成・更新、及び地場産業振興の取組提案</w:t>
      </w: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）とする</w:t>
      </w:r>
      <w:r>
        <w:rPr>
          <w:rFonts w:hint="eastAsia" w:ascii="ＭＳ 明朝" w:hAnsi="ＭＳ 明朝" w:eastAsia="ＭＳ 明朝"/>
          <w:sz w:val="24"/>
        </w:rPr>
        <w:t>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※「同規模業務」とは、同種業務の受託件数を１８</w:t>
      </w:r>
      <w:r>
        <w:rPr>
          <w:rFonts w:hint="default" w:ascii="ＭＳ 明朝" w:hAnsi="ＭＳ 明朝" w:eastAsia="ＭＳ 明朝"/>
          <w:sz w:val="24"/>
        </w:rPr>
        <w:t>件以上</w:t>
      </w:r>
      <w:r>
        <w:rPr>
          <w:rFonts w:hint="eastAsia" w:ascii="ＭＳ 明朝" w:hAnsi="ＭＳ 明朝" w:eastAsia="ＭＳ 明朝"/>
          <w:sz w:val="24"/>
        </w:rPr>
        <w:t>とする。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※「類似業務」とは、令和３</w:t>
      </w:r>
      <w:r>
        <w:rPr>
          <w:rFonts w:hint="default" w:ascii="ＭＳ 明朝" w:hAnsi="ＭＳ 明朝" w:eastAsia="ＭＳ 明朝"/>
          <w:sz w:val="24"/>
        </w:rPr>
        <w:t>年度以降、自治体との</w:t>
      </w: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>か年以上の複数年度契約（入札時単年度契約後の随意契約分も含む）におけるふるさと納税受付・管理、返礼品に係る各種調整、ポータルサイト</w:t>
      </w:r>
      <w:r>
        <w:rPr>
          <w:rFonts w:hint="eastAsia" w:ascii="ＭＳ 明朝" w:hAnsi="ＭＳ 明朝" w:eastAsia="ＭＳ 明朝"/>
          <w:sz w:val="24"/>
        </w:rPr>
        <w:t>(*)</w:t>
      </w:r>
      <w:r>
        <w:rPr>
          <w:rFonts w:hint="default" w:ascii="ＭＳ 明朝" w:hAnsi="ＭＳ 明朝" w:eastAsia="ＭＳ 明朝"/>
          <w:sz w:val="24"/>
        </w:rPr>
        <w:t>の作成・更新のいずれかの業務とする。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(*)</w:t>
      </w:r>
      <w:r>
        <w:rPr>
          <w:rFonts w:hint="eastAsia" w:ascii="ＭＳ 明朝" w:hAnsi="ＭＳ 明朝" w:eastAsia="ＭＳ 明朝"/>
          <w:color w:val="auto"/>
          <w:sz w:val="24"/>
        </w:rPr>
        <w:t>自治体が指定するポータルサイトすべて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0</Words>
  <Characters>399</Characters>
  <Application>JUST Note</Application>
  <Lines>59</Lines>
  <Paragraphs>18</Paragraphs>
  <Company>箕面市役所</Company>
  <CharactersWithSpaces>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渡邊　愛理(手動)</cp:lastModifiedBy>
  <dcterms:created xsi:type="dcterms:W3CDTF">2020-03-04T05:54:00Z</dcterms:created>
  <dcterms:modified xsi:type="dcterms:W3CDTF">2024-12-24T05:28:36Z</dcterms:modified>
  <cp:revision>3</cp:revision>
</cp:coreProperties>
</file>