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（様式９）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【提案書】有利子負債月商比率の状況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有利子負債月商比率</w:t>
            </w:r>
          </w:p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0" w:firstLineChars="20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※小数点以下２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桁目を四捨五入のこと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※令和５年４月１日から令和６年３月３１日事業年度の有価証券報告書の貸借対照表の数値を用いること。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※数値を引用した書類を添付のうえ、引用数値をマーカーで明示すること。</w:t>
      </w:r>
    </w:p>
    <w:p>
      <w:pPr>
        <w:pStyle w:val="0"/>
        <w:ind w:left="209" w:hanging="209" w:hangingChars="87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※「有利子負債」は、短期借入金、コマーシャルペーパー、長期借入金、社債、転換社債、新株引受付社債、受取手形割引高の合計。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※「１月あたりの売上高」は売上高÷１２ヶ月。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>NPO</w:t>
      </w:r>
      <w:r>
        <w:rPr>
          <w:rFonts w:hint="eastAsia" w:ascii="ＭＳ 明朝" w:hAnsi="ＭＳ 明朝" w:eastAsia="ＭＳ 明朝"/>
          <w:sz w:val="24"/>
        </w:rPr>
        <w:t>法人等の公益法人については、「売上高」を「事業収益」に読み替えること。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6</Words>
  <Characters>360</Characters>
  <Application>JUST Note</Application>
  <Lines>35</Lines>
  <Paragraphs>21</Paragraphs>
  <Company>箕面市役所</Company>
  <CharactersWithSpaces>394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渡邊　愛理(手動)</cp:lastModifiedBy>
  <dcterms:created xsi:type="dcterms:W3CDTF">2020-03-04T05:54:00Z</dcterms:created>
  <dcterms:modified xsi:type="dcterms:W3CDTF">2024-12-20T10:38:53Z</dcterms:modified>
  <cp:revision>2</cp:revision>
</cp:coreProperties>
</file>