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b w:val="1"/>
          <w:color w:val="000000" w:themeColor="text1"/>
          <w:sz w:val="24"/>
        </w:rPr>
        <w:t>様式７－７</w:t>
      </w:r>
    </w:p>
    <w:p>
      <w:pPr>
        <w:pStyle w:val="0"/>
        <w:rPr>
          <w:rFonts w:hint="eastAsia" w:ascii="ＭＳ 明朝" w:hAnsi="ＭＳ 明朝" w:eastAsia="ＭＳ 明朝"/>
          <w:sz w:val="24"/>
        </w:rPr>
      </w:pP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【提案書】売上高経常利益率の状況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142" w:rightFromText="142" w:topFromText="0" w:bottomFromText="0" w:vertAnchor="text" w:horzAnchor="text" w:tblpX="1094" w:tblpY="345"/>
        <w:tblW w:w="0" w:type="auto"/>
        <w:tblLayout w:type="fixed"/>
        <w:tblLook w:firstRow="1" w:lastRow="0" w:firstColumn="1" w:lastColumn="0" w:noHBand="0" w:noVBand="1" w:val="04A0"/>
      </w:tblPr>
      <w:tblGrid>
        <w:gridCol w:w="983"/>
        <w:gridCol w:w="2587"/>
        <w:gridCol w:w="6090"/>
        <w:gridCol w:w="792"/>
      </w:tblGrid>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A</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経常利益</w:t>
            </w:r>
          </w:p>
        </w:tc>
        <w:tc>
          <w:tcPr>
            <w:tcW w:w="6090" w:type="dxa"/>
            <w:tcBorders>
              <w:top w:val="nil"/>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nil"/>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B</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売上高</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rHeight w:val="546" w:hRule="atLeast"/>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C</w:t>
            </w:r>
          </w:p>
        </w:tc>
        <w:tc>
          <w:tcPr>
            <w:tcW w:w="2587" w:type="dxa"/>
            <w:tcBorders>
              <w:top w:val="nil"/>
              <w:left w:val="nil"/>
              <w:bottom w:val="nil"/>
              <w:right w:val="nil"/>
              <w:tl2br w:val="nil"/>
              <w:tr2bl w:val="nil"/>
            </w:tcBorders>
            <w:vAlign w:val="top"/>
          </w:tcPr>
          <w:p>
            <w:pPr>
              <w:pStyle w:val="0"/>
              <w:spacing w:line="400" w:lineRule="exact"/>
              <w:rPr>
                <w:rFonts w:hint="eastAsia"/>
                <w:sz w:val="24"/>
              </w:rPr>
            </w:pPr>
            <w:r>
              <w:rPr>
                <w:rFonts w:hint="eastAsia"/>
                <w:sz w:val="24"/>
              </w:rPr>
              <w:t>売上高経常利益率</w:t>
            </w:r>
          </w:p>
          <w:p>
            <w:pPr>
              <w:pStyle w:val="0"/>
              <w:spacing w:line="400" w:lineRule="exact"/>
              <w:rPr>
                <w:rFonts w:hint="eastAsia"/>
                <w:sz w:val="24"/>
              </w:rPr>
            </w:pPr>
            <w:r>
              <w:rPr>
                <w:rFonts w:hint="eastAsia"/>
                <w:sz w:val="24"/>
              </w:rPr>
              <w:t>A</w:t>
            </w:r>
            <w:r>
              <w:rPr>
                <w:rFonts w:hint="eastAsia"/>
                <w:sz w:val="24"/>
              </w:rPr>
              <w:t>÷</w:t>
            </w:r>
            <w:r>
              <w:rPr>
                <w:rFonts w:hint="eastAsia"/>
                <w:sz w:val="24"/>
              </w:rPr>
              <w:t>B</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ind w:firstLine="4800" w:firstLineChars="200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※小数点以下２桁目を四捨五入のこと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※令和６年４月１日から令和７年３月３１日までの事業年度の有価証券報告書の貸借対照表の数値を用いること。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※決算月が３月以外の場合は、直近の確定した貸借対照表の数値を用いること。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p>
      <w:pPr>
        <w:pStyle w:val="0"/>
        <w:ind w:leftChars="0" w:hanging="209" w:hangingChars="8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NPO</w:t>
      </w:r>
      <w:r>
        <w:rPr>
          <w:rFonts w:hint="eastAsia" w:ascii="ＭＳ 明朝" w:hAnsi="ＭＳ 明朝" w:eastAsia="ＭＳ 明朝"/>
          <w:sz w:val="24"/>
          <w:u w:val="none" w:color="auto"/>
        </w:rPr>
        <w:t>法人等の公益法人については、「売上高」を「事業収益」に、「経常利益」を「評価損益等調整前当期経常増減額」に読み替えること。</w:t>
      </w:r>
    </w:p>
    <w:p>
      <w:pPr>
        <w:pStyle w:val="0"/>
        <w:ind w:leftChars="0" w:hanging="209" w:hangingChars="8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※共同事業体の場合、代表法人の数値を評価する。</w:t>
      </w:r>
      <w:bookmarkStart w:id="0" w:name="_GoBack"/>
      <w:bookmarkEnd w:id="0"/>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6</Words>
  <Characters>321</Characters>
  <Application>JUST Note</Application>
  <Lines>35</Lines>
  <Paragraphs>20</Paragraphs>
  <Company>箕面市役所</Company>
  <CharactersWithSpaces>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玄覚　星菜(手動)</cp:lastModifiedBy>
  <dcterms:created xsi:type="dcterms:W3CDTF">2020-03-04T05:54:00Z</dcterms:created>
  <dcterms:modified xsi:type="dcterms:W3CDTF">2025-08-01T01:21:22Z</dcterms:modified>
  <cp:revision>2</cp:revision>
</cp:coreProperties>
</file>