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4"/>
        </w:rPr>
        <w:t>様式７－５</w:t>
      </w:r>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【提案書】固定長期適合率の状況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142" w:rightFromText="142" w:topFromText="0" w:bottomFromText="0" w:vertAnchor="text" w:horzAnchor="text" w:tblpX="1094" w:tblpY="345"/>
        <w:tblW w:w="0" w:type="auto"/>
        <w:tblLayout w:type="fixed"/>
        <w:tblLook w:firstRow="1" w:lastRow="0" w:firstColumn="1" w:lastColumn="0" w:noHBand="0" w:noVBand="1" w:val="04A0"/>
      </w:tblPr>
      <w:tblGrid>
        <w:gridCol w:w="983"/>
        <w:gridCol w:w="2587"/>
        <w:gridCol w:w="6090"/>
        <w:gridCol w:w="792"/>
      </w:tblGrid>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A</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固定資産</w:t>
            </w:r>
          </w:p>
        </w:tc>
        <w:tc>
          <w:tcPr>
            <w:tcW w:w="6090" w:type="dxa"/>
            <w:tcBorders>
              <w:top w:val="nil"/>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nil"/>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B</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自己資本</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rHeight w:val="546" w:hRule="atLeast"/>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C</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固定負債</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D</w:t>
            </w:r>
          </w:p>
        </w:tc>
        <w:tc>
          <w:tcPr>
            <w:tcW w:w="2587" w:type="dxa"/>
            <w:tcBorders>
              <w:top w:val="nil"/>
              <w:left w:val="nil"/>
              <w:bottom w:val="nil"/>
              <w:right w:val="nil"/>
              <w:tl2br w:val="nil"/>
              <w:tr2bl w:val="nil"/>
            </w:tcBorders>
            <w:vAlign w:val="top"/>
          </w:tcPr>
          <w:p>
            <w:pPr>
              <w:pStyle w:val="0"/>
              <w:spacing w:line="400" w:lineRule="exact"/>
              <w:rPr>
                <w:rFonts w:hint="eastAsia"/>
                <w:sz w:val="24"/>
              </w:rPr>
            </w:pPr>
            <w:r>
              <w:rPr>
                <w:rFonts w:hint="eastAsia"/>
                <w:sz w:val="24"/>
              </w:rPr>
              <w:t>固定長期適合率</w:t>
            </w:r>
          </w:p>
          <w:p>
            <w:pPr>
              <w:pStyle w:val="0"/>
              <w:spacing w:line="400" w:lineRule="exact"/>
              <w:rPr>
                <w:rFonts w:hint="eastAsia"/>
                <w:sz w:val="24"/>
              </w:rPr>
            </w:pPr>
            <w:r>
              <w:rPr>
                <w:rFonts w:hint="eastAsia"/>
                <w:sz w:val="24"/>
              </w:rPr>
              <w:t>A</w:t>
            </w:r>
            <w:r>
              <w:rPr>
                <w:rFonts w:hint="eastAsia"/>
                <w:sz w:val="24"/>
              </w:rPr>
              <w:t>÷（</w:t>
            </w:r>
            <w:r>
              <w:rPr>
                <w:rFonts w:hint="eastAsia"/>
                <w:sz w:val="24"/>
              </w:rPr>
              <w:t>B</w:t>
            </w:r>
            <w:r>
              <w:rPr>
                <w:rFonts w:hint="eastAsia"/>
                <w:sz w:val="24"/>
              </w:rPr>
              <w:t>＋</w:t>
            </w:r>
            <w:r>
              <w:rPr>
                <w:rFonts w:hint="eastAsia"/>
                <w:sz w:val="24"/>
              </w:rPr>
              <w:t>C)</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jc w:val="left"/>
        <w:rPr>
          <w:rFonts w:hint="eastAsia" w:ascii="ＭＳ 明朝" w:hAnsi="ＭＳ 明朝" w:eastAsia="ＭＳ 明朝"/>
          <w:sz w:val="24"/>
          <w:u w:val="none" w:color="auto"/>
        </w:rPr>
      </w:pPr>
    </w:p>
    <w:p>
      <w:pPr>
        <w:pStyle w:val="0"/>
        <w:ind w:firstLine="4800" w:firstLineChars="20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※小数点以下２桁目を四捨五入のこと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※令和６年４月１日から令和７年３月３１日までの事業年度の有価証券報告書の貸借対照表の数値を用いること。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※決算月が３月以外の場合は、直近の確定した貸借対照表の数値を用いること。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※共同事業体の場合、代表法人の数値を評価する。</w:t>
      </w:r>
      <w:bookmarkStart w:id="0" w:name="_GoBack"/>
      <w:bookmarkEnd w:id="0"/>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7</Words>
  <Characters>265</Characters>
  <Application>JUST Note</Application>
  <Lines>39</Lines>
  <Paragraphs>23</Paragraphs>
  <Company>箕面市役所</Company>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dcterms:created xsi:type="dcterms:W3CDTF">2020-03-04T05:54:00Z</dcterms:created>
  <dcterms:modified xsi:type="dcterms:W3CDTF">2025-07-29T04:28:44Z</dcterms:modified>
  <cp:revision>3</cp:revision>
</cp:coreProperties>
</file>