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24-2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【提案書】特定提案等②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（次期計画の検討に関する独自提案）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※次期計画の策定のために必要な、独自の検討・取り組みの提案を評価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single" w:color="auto"/>
        </w:rPr>
        <w:t>偏った内容の提案になっていないか。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single" w:color="auto"/>
        </w:rPr>
        <w:t>提案内容が具体的かつ詳細で明確になっているか。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single" w:color="auto"/>
        </w:rPr>
        <w:t>創造性又は新規性があり、技術的に優れているか。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single" w:color="auto"/>
        </w:rPr>
        <w:t>実現可能性を具体的に説明しているか。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single" w:color="auto"/>
        </w:rPr>
        <w:t>検証結果や実績などの根拠に基づいた説明を行っているか。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621" w:right="1985" w:bottom="66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2</Words>
  <Characters>171</Characters>
  <Application>JUST Note</Application>
  <Lines>11</Lines>
  <Paragraphs>8</Paragraphs>
  <Company>箕面市役所</Company>
  <CharactersWithSpaces>205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cp:lastPrinted>2020-03-10T23:09:39Z</cp:lastPrinted>
  <dcterms:created xsi:type="dcterms:W3CDTF">2020-03-04T05:54:00Z</dcterms:created>
  <dcterms:modified xsi:type="dcterms:W3CDTF">2026-05-25T09:18:09Z</dcterms:modified>
  <cp:revision>4</cp:revision>
</cp:coreProperties>
</file>