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様式４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【提案書】流動比率の状況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流動資産</w:t>
            </w:r>
          </w:p>
        </w:tc>
        <w:tc>
          <w:tcPr>
            <w:tcW w:w="60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流動負債</w:t>
            </w:r>
          </w:p>
        </w:tc>
        <w:tc>
          <w:tcPr>
            <w:tcW w:w="60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流動比率（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</w:t>
            </w:r>
            <w:r>
              <w:rPr>
                <w:rFonts w:hint="eastAsia"/>
                <w:sz w:val="24"/>
              </w:rPr>
              <w:t>B)</w:t>
            </w:r>
          </w:p>
        </w:tc>
        <w:tc>
          <w:tcPr>
            <w:tcW w:w="60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　　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令和７年４月１日から令和８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年３月３１日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事</w:t>
      </w:r>
      <w:r>
        <w:rPr>
          <w:rFonts w:hint="eastAsia" w:ascii="ＭＳ 明朝" w:hAnsi="ＭＳ 明朝" w:eastAsia="ＭＳ 明朝"/>
          <w:sz w:val="24"/>
          <w:u w:val="none" w:color="auto"/>
        </w:rPr>
        <w:t>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1</Pages>
  <Words>5</Words>
  <Characters>224</Characters>
  <Application>JUST Note</Application>
  <Lines>33</Lines>
  <Paragraphs>17</Paragraphs>
  <Company>箕面市役所</Company>
  <CharactersWithSpaces>278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2026-05-08T12:41:49Z</dcterms:modified>
  <cp:revision>3</cp:revision>
</cp:coreProperties>
</file>