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Tahoma" w:hAnsi="Tahoma" w:eastAsia="ＭＳ明朝"/>
          <w:color w:val="auto"/>
          <w:sz w:val="36"/>
        </w:rPr>
      </w:pPr>
      <w:r>
        <w:rPr>
          <w:rFonts w:hint="eastAsia" w:ascii="Tahoma" w:hAnsi="Tahoma" w:eastAsia="ＭＳ明朝"/>
          <w:color w:val="auto"/>
          <w:sz w:val="36"/>
        </w:rPr>
        <w:t>箕面市総合窓口等業務委託①にかかる</w:t>
      </w:r>
    </w:p>
    <w:p>
      <w:pPr>
        <w:pStyle w:val="0"/>
        <w:autoSpaceDE w:val="0"/>
        <w:autoSpaceDN w:val="0"/>
        <w:adjustRightInd w:val="0"/>
        <w:ind w:firstLine="1440" w:firstLineChars="400"/>
        <w:jc w:val="left"/>
        <w:rPr>
          <w:rFonts w:hint="eastAsia" w:ascii="Tahoma" w:hAnsi="Tahoma" w:eastAsia="ＭＳ明朝"/>
          <w:color w:val="auto"/>
          <w:sz w:val="36"/>
        </w:rPr>
      </w:pPr>
    </w:p>
    <w:p>
      <w:pPr>
        <w:pStyle w:val="0"/>
        <w:autoSpaceDE w:val="0"/>
        <w:autoSpaceDN w:val="0"/>
        <w:adjustRightInd w:val="0"/>
        <w:ind w:leftChars="0" w:firstLine="0" w:firstLineChars="0"/>
        <w:jc w:val="center"/>
        <w:rPr>
          <w:rFonts w:hint="eastAsia" w:ascii="Tahoma" w:hAnsi="Tahoma" w:eastAsia="ＭＳ明朝"/>
          <w:color w:val="auto"/>
          <w:sz w:val="44"/>
        </w:rPr>
      </w:pPr>
      <w:r>
        <w:rPr>
          <w:rFonts w:hint="eastAsia" w:ascii="Tahoma" w:hAnsi="Tahoma" w:eastAsia="ＭＳ明朝"/>
          <w:color w:val="auto"/>
          <w:sz w:val="44"/>
        </w:rPr>
        <w:t>一般競争入札説明書</w:t>
      </w:r>
    </w:p>
    <w:p>
      <w:pPr>
        <w:pStyle w:val="0"/>
        <w:autoSpaceDE w:val="0"/>
        <w:autoSpaceDN w:val="0"/>
        <w:adjustRightInd w:val="0"/>
        <w:ind w:firstLine="2200" w:firstLineChars="500"/>
        <w:jc w:val="left"/>
        <w:rPr>
          <w:rFonts w:hint="eastAsia" w:ascii="Tahoma" w:hAnsi="Tahoma" w:eastAsia="ＭＳ明朝"/>
          <w:color w:val="auto"/>
          <w:sz w:val="44"/>
        </w:rPr>
      </w:pPr>
    </w:p>
    <w:p>
      <w:pPr>
        <w:pStyle w:val="0"/>
        <w:autoSpaceDE w:val="0"/>
        <w:autoSpaceDN w:val="0"/>
        <w:adjustRightInd w:val="0"/>
        <w:ind w:leftChars="0" w:firstLine="0" w:firstLineChars="0"/>
        <w:jc w:val="center"/>
        <w:rPr>
          <w:rFonts w:hint="eastAsia" w:ascii="Tahoma" w:hAnsi="Tahoma" w:eastAsia="ＭＳ明朝"/>
          <w:color w:val="auto"/>
          <w:sz w:val="32"/>
        </w:rPr>
      </w:pPr>
      <w:r>
        <w:rPr>
          <w:rFonts w:hint="eastAsia" w:ascii="Tahoma" w:hAnsi="Tahoma" w:eastAsia="ＭＳ明朝"/>
          <w:color w:val="auto"/>
          <w:sz w:val="32"/>
        </w:rPr>
        <w:t>（総合評価落札方式・入札後資格確認型）</w:t>
      </w: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jc w:val="center"/>
        <w:rPr>
          <w:rFonts w:hint="eastAsia" w:ascii="ＭＳ 明朝" w:hAnsi="ＭＳ 明朝" w:eastAsia="ＭＳ 明朝"/>
          <w:color w:val="auto"/>
          <w:sz w:val="32"/>
        </w:rPr>
      </w:pPr>
      <w:r>
        <w:rPr>
          <w:rFonts w:hint="eastAsia" w:ascii="ＭＳ 明朝" w:hAnsi="ＭＳ 明朝" w:eastAsia="ＭＳ 明朝"/>
          <w:color w:val="auto"/>
          <w:sz w:val="32"/>
        </w:rPr>
        <w:t>平成</w:t>
      </w:r>
      <w:r>
        <w:rPr>
          <w:rFonts w:hint="eastAsia" w:ascii="ＭＳ 明朝" w:hAnsi="ＭＳ 明朝" w:eastAsia="ＭＳ 明朝"/>
          <w:color w:val="auto"/>
          <w:sz w:val="32"/>
        </w:rPr>
        <w:t>29</w:t>
      </w:r>
      <w:r>
        <w:rPr>
          <w:rFonts w:hint="eastAsia" w:ascii="ＭＳ 明朝" w:hAnsi="ＭＳ 明朝" w:eastAsia="ＭＳ 明朝"/>
          <w:color w:val="auto"/>
          <w:sz w:val="32"/>
        </w:rPr>
        <w:t>年</w:t>
      </w:r>
      <w:r>
        <w:rPr>
          <w:rFonts w:hint="eastAsia" w:ascii="ＭＳ 明朝" w:hAnsi="ＭＳ 明朝" w:eastAsia="ＭＳ 明朝"/>
          <w:color w:val="auto"/>
          <w:sz w:val="32"/>
        </w:rPr>
        <w:t>4</w:t>
      </w:r>
      <w:r>
        <w:rPr>
          <w:rFonts w:hint="eastAsia" w:ascii="ＭＳ 明朝" w:hAnsi="ＭＳ 明朝" w:eastAsia="ＭＳ 明朝"/>
          <w:color w:val="auto"/>
          <w:sz w:val="32"/>
        </w:rPr>
        <w:t>月</w:t>
      </w:r>
      <w:r>
        <w:rPr>
          <w:rFonts w:hint="eastAsia" w:ascii="ＭＳ 明朝" w:hAnsi="ＭＳ 明朝" w:eastAsia="ＭＳ 明朝"/>
          <w:color w:val="auto"/>
          <w:sz w:val="32"/>
        </w:rPr>
        <w:t>5</w:t>
      </w:r>
      <w:r>
        <w:rPr>
          <w:rFonts w:hint="eastAsia" w:ascii="ＭＳ 明朝" w:hAnsi="ＭＳ 明朝" w:eastAsia="ＭＳ 明朝"/>
          <w:color w:val="auto"/>
          <w:sz w:val="32"/>
        </w:rPr>
        <w:t>日</w:t>
      </w: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本説明書は、箕面市総合窓口等業務委託①にかかる一般競争入札に参加しようとする者に対し、入札の方法その他入札の参加に必要な手続等を説明するものである。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１</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入札に付する事項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）名　　称　　箕面市総合窓口等業務委託①</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）契約期間　　契約締結日から平成</w:t>
      </w:r>
      <w:r>
        <w:rPr>
          <w:rFonts w:hint="eastAsia" w:ascii="ＭＳ 明朝" w:hAnsi="ＭＳ 明朝" w:eastAsia="ＭＳ 明朝"/>
          <w:color w:val="auto"/>
          <w:sz w:val="24"/>
        </w:rPr>
        <w:t>32</w:t>
      </w:r>
      <w:r>
        <w:rPr>
          <w:rFonts w:hint="eastAsia" w:ascii="ＭＳ 明朝" w:hAnsi="ＭＳ 明朝" w:eastAsia="ＭＳ 明朝"/>
          <w:color w:val="auto"/>
          <w:sz w:val="24"/>
        </w:rPr>
        <w:t>年</w:t>
      </w:r>
      <w:r>
        <w:rPr>
          <w:rFonts w:hint="eastAsia" w:ascii="ＭＳ 明朝" w:hAnsi="ＭＳ 明朝" w:eastAsia="ＭＳ 明朝"/>
          <w:color w:val="auto"/>
          <w:sz w:val="24"/>
        </w:rPr>
        <w:t>9</w:t>
      </w:r>
      <w:r>
        <w:rPr>
          <w:rFonts w:hint="eastAsia" w:ascii="ＭＳ 明朝" w:hAnsi="ＭＳ 明朝" w:eastAsia="ＭＳ 明朝"/>
          <w:color w:val="auto"/>
          <w:sz w:val="24"/>
        </w:rPr>
        <w:t>月</w:t>
      </w:r>
      <w:r>
        <w:rPr>
          <w:rFonts w:hint="eastAsia" w:ascii="ＭＳ 明朝" w:hAnsi="ＭＳ 明朝" w:eastAsia="ＭＳ 明朝"/>
          <w:color w:val="auto"/>
          <w:sz w:val="24"/>
        </w:rPr>
        <w:t>30</w:t>
      </w:r>
      <w:r>
        <w:rPr>
          <w:rFonts w:hint="eastAsia" w:ascii="ＭＳ 明朝" w:hAnsi="ＭＳ 明朝" w:eastAsia="ＭＳ 明朝"/>
          <w:color w:val="auto"/>
          <w:sz w:val="24"/>
        </w:rPr>
        <w:t>日まで</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i w:val="0"/>
          <w:color w:val="auto"/>
          <w:sz w:val="24"/>
        </w:rPr>
        <w:t>（</w:t>
      </w:r>
      <w:r>
        <w:rPr>
          <w:rFonts w:hint="eastAsia" w:ascii="ＭＳ 明朝" w:hAnsi="ＭＳ 明朝" w:eastAsia="ＭＳ 明朝"/>
          <w:i w:val="0"/>
          <w:color w:val="auto"/>
          <w:sz w:val="24"/>
        </w:rPr>
        <w:t>3</w:t>
      </w:r>
      <w:r>
        <w:rPr>
          <w:rFonts w:hint="eastAsia" w:ascii="ＭＳ 明朝" w:hAnsi="ＭＳ 明朝" w:eastAsia="ＭＳ 明朝"/>
          <w:i w:val="0"/>
          <w:color w:val="auto"/>
          <w:sz w:val="24"/>
        </w:rPr>
        <w:t>年間の長期継続契約）</w:t>
      </w:r>
    </w:p>
    <w:p>
      <w:pPr>
        <w:pStyle w:val="0"/>
        <w:autoSpaceDE w:val="0"/>
        <w:autoSpaceDN w:val="0"/>
        <w:adjustRightInd w:val="0"/>
        <w:ind w:left="0" w:leftChars="0" w:hanging="2040" w:hangingChars="85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）業務内容　　住民異動、証明発行、税務証明発行等に係る窓口業務及びその他業務の委託</w:t>
      </w:r>
    </w:p>
    <w:p>
      <w:pPr>
        <w:pStyle w:val="0"/>
        <w:autoSpaceDE w:val="0"/>
        <w:autoSpaceDN w:val="0"/>
        <w:adjustRightInd w:val="0"/>
        <w:ind w:firstLine="2160" w:firstLineChars="85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別添「業務委託仕様書」（別紙資料</w:t>
      </w:r>
      <w:r>
        <w:rPr>
          <w:rFonts w:hint="eastAsia" w:ascii="ＭＳ 明朝" w:hAnsi="ＭＳ 明朝" w:eastAsia="ＭＳ 明朝"/>
          <w:color w:val="auto"/>
          <w:sz w:val="24"/>
        </w:rPr>
        <w:t>1</w:t>
      </w:r>
      <w:r>
        <w:rPr>
          <w:rFonts w:hint="eastAsia" w:ascii="ＭＳ 明朝" w:hAnsi="ＭＳ 明朝" w:eastAsia="ＭＳ 明朝"/>
          <w:color w:val="auto"/>
          <w:sz w:val="24"/>
        </w:rPr>
        <w:t>）を参照のこと。</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）入札方式　　総合評価落札方式による一般競争入札とする。</w:t>
      </w:r>
    </w:p>
    <w:p>
      <w:pPr>
        <w:pStyle w:val="0"/>
        <w:autoSpaceDE w:val="0"/>
        <w:autoSpaceDN w:val="0"/>
        <w:adjustRightInd w:val="0"/>
        <w:ind w:left="2048" w:leftChars="975" w:firstLineChars="0"/>
        <w:jc w:val="left"/>
        <w:rPr>
          <w:rFonts w:hint="eastAsia" w:ascii="ＭＳ 明朝" w:hAnsi="ＭＳ 明朝" w:eastAsia="ＭＳ 明朝"/>
          <w:color w:val="auto"/>
        </w:rPr>
      </w:pPr>
      <w:r>
        <w:rPr>
          <w:rFonts w:hint="eastAsia" w:ascii="ＭＳ 明朝" w:hAnsi="ＭＳ 明朝" w:eastAsia="ＭＳ 明朝"/>
          <w:color w:val="auto"/>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）履行場所　　箕面市役所本館・別館（箕面市西小路四丁目地内）</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箕面市役所豊川支所（箕面市粟生間谷西一丁目地内）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）予定価格</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予定価格は総額で定め、</w:t>
      </w:r>
      <w:r>
        <w:rPr>
          <w:rFonts w:hint="eastAsia" w:ascii="ＭＳ 明朝" w:hAnsi="ＭＳ 明朝" w:eastAsia="ＭＳ 明朝"/>
          <w:color w:val="auto"/>
          <w:sz w:val="24"/>
        </w:rPr>
        <w:t>401,830,920</w:t>
      </w:r>
      <w:r>
        <w:rPr>
          <w:rFonts w:hint="eastAsia" w:ascii="ＭＳ 明朝" w:hAnsi="ＭＳ 明朝" w:eastAsia="ＭＳ 明朝"/>
          <w:color w:val="auto"/>
          <w:sz w:val="24"/>
        </w:rPr>
        <w:t>円とする。</w:t>
      </w:r>
    </w:p>
    <w:p>
      <w:pPr>
        <w:pStyle w:val="0"/>
        <w:autoSpaceDE w:val="0"/>
        <w:autoSpaceDN w:val="0"/>
        <w:adjustRightInd w:val="0"/>
        <w:ind w:left="0" w:leftChars="0" w:hanging="2040" w:hangingChars="850"/>
        <w:jc w:val="left"/>
        <w:rPr>
          <w:rFonts w:hint="eastAsia" w:ascii="ＭＳ 明朝" w:hAnsi="ＭＳ 明朝" w:eastAsia="ＭＳ 明朝"/>
          <w:color w:val="auto"/>
        </w:rPr>
      </w:pPr>
      <w:r>
        <w:rPr>
          <w:rFonts w:hint="eastAsia" w:ascii="ＭＳ 明朝" w:hAnsi="ＭＳ 明朝" w:eastAsia="ＭＳ 明朝"/>
          <w:color w:val="auto"/>
          <w:sz w:val="24"/>
        </w:rPr>
        <w:t>　　　　　　　　（消費税及び地方消費税（以下「消費税等」という。）相当額を除く。）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）地方自治法（昭和</w:t>
      </w:r>
      <w:r>
        <w:rPr>
          <w:rFonts w:hint="eastAsia" w:ascii="ＭＳ 明朝" w:hAnsi="ＭＳ 明朝" w:eastAsia="ＭＳ 明朝"/>
          <w:color w:val="auto"/>
          <w:sz w:val="24"/>
        </w:rPr>
        <w:t>22</w:t>
      </w:r>
      <w:r>
        <w:rPr>
          <w:rFonts w:hint="eastAsia" w:ascii="ＭＳ 明朝" w:hAnsi="ＭＳ 明朝" w:eastAsia="ＭＳ 明朝"/>
          <w:color w:val="auto"/>
          <w:sz w:val="24"/>
        </w:rPr>
        <w:t>年法律第</w:t>
      </w:r>
      <w:r>
        <w:rPr>
          <w:rFonts w:hint="eastAsia" w:ascii="ＭＳ 明朝" w:hAnsi="ＭＳ 明朝" w:eastAsia="ＭＳ 明朝"/>
          <w:color w:val="auto"/>
          <w:sz w:val="24"/>
        </w:rPr>
        <w:t>67</w:t>
      </w:r>
      <w:r>
        <w:rPr>
          <w:rFonts w:hint="eastAsia" w:ascii="ＭＳ 明朝" w:hAnsi="ＭＳ 明朝" w:eastAsia="ＭＳ 明朝"/>
          <w:color w:val="auto"/>
          <w:sz w:val="24"/>
        </w:rPr>
        <w:t>号）、地方自治法施行令（昭和</w:t>
      </w:r>
      <w:r>
        <w:rPr>
          <w:rFonts w:hint="eastAsia" w:ascii="ＭＳ 明朝" w:hAnsi="ＭＳ 明朝" w:eastAsia="ＭＳ 明朝"/>
          <w:color w:val="auto"/>
          <w:sz w:val="24"/>
        </w:rPr>
        <w:t>22</w:t>
      </w:r>
      <w:r>
        <w:rPr>
          <w:rFonts w:hint="eastAsia" w:ascii="ＭＳ 明朝" w:hAnsi="ＭＳ 明朝" w:eastAsia="ＭＳ 明朝"/>
          <w:color w:val="auto"/>
          <w:sz w:val="24"/>
        </w:rPr>
        <w:t>年政令第</w:t>
      </w:r>
      <w:r>
        <w:rPr>
          <w:rFonts w:hint="eastAsia" w:ascii="ＭＳ 明朝" w:hAnsi="ＭＳ 明朝" w:eastAsia="ＭＳ 明朝"/>
          <w:color w:val="auto"/>
          <w:sz w:val="24"/>
        </w:rPr>
        <w:t>16</w:t>
      </w:r>
      <w:r>
        <w:rPr>
          <w:rFonts w:hint="eastAsia" w:ascii="ＭＳ 明朝" w:hAnsi="ＭＳ 明朝" w:eastAsia="ＭＳ 明朝"/>
          <w:color w:val="auto"/>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）箕面市契約規則（昭和</w:t>
      </w:r>
      <w:r>
        <w:rPr>
          <w:rFonts w:hint="eastAsia" w:ascii="ＭＳ 明朝" w:hAnsi="ＭＳ 明朝" w:eastAsia="ＭＳ 明朝"/>
          <w:color w:val="auto"/>
          <w:sz w:val="24"/>
        </w:rPr>
        <w:t>55</w:t>
      </w:r>
      <w:r>
        <w:rPr>
          <w:rFonts w:hint="eastAsia" w:ascii="ＭＳ 明朝" w:hAnsi="ＭＳ 明朝" w:eastAsia="ＭＳ 明朝"/>
          <w:color w:val="auto"/>
          <w:sz w:val="24"/>
        </w:rPr>
        <w:t>年規則第</w:t>
      </w:r>
      <w:r>
        <w:rPr>
          <w:rFonts w:hint="eastAsia" w:ascii="ＭＳ 明朝" w:hAnsi="ＭＳ 明朝" w:eastAsia="ＭＳ 明朝"/>
          <w:color w:val="auto"/>
          <w:sz w:val="24"/>
        </w:rPr>
        <w:t>40</w:t>
      </w:r>
      <w:r>
        <w:rPr>
          <w:rFonts w:hint="eastAsia" w:ascii="ＭＳ 明朝" w:hAnsi="ＭＳ 明朝" w:eastAsia="ＭＳ 明朝"/>
          <w:color w:val="auto"/>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２</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2</w:t>
      </w:r>
      <w:r>
        <w:rPr>
          <w:rFonts w:hint="eastAsia" w:ascii="ＭＳ 明朝" w:hAnsi="ＭＳ 明朝" w:eastAsia="ＭＳ 明朝"/>
          <w:color w:val="auto"/>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auto"/>
          <w:sz w:val="24"/>
        </w:rPr>
        <w:t>8</w:t>
      </w:r>
      <w:r>
        <w:rPr>
          <w:rFonts w:hint="eastAsia" w:ascii="ＭＳ 明朝" w:hAnsi="ＭＳ 明朝" w:eastAsia="ＭＳ 明朝"/>
          <w:color w:val="auto"/>
          <w:sz w:val="24"/>
        </w:rPr>
        <w:t>年箕面市訓令第</w:t>
      </w:r>
      <w:r>
        <w:rPr>
          <w:rFonts w:hint="eastAsia" w:ascii="ＭＳ 明朝" w:hAnsi="ＭＳ 明朝" w:eastAsia="ＭＳ 明朝"/>
          <w:color w:val="auto"/>
          <w:sz w:val="24"/>
        </w:rPr>
        <w:t>2</w:t>
      </w:r>
      <w:r>
        <w:rPr>
          <w:rFonts w:hint="eastAsia" w:ascii="ＭＳ 明朝" w:hAnsi="ＭＳ 明朝" w:eastAsia="ＭＳ 明朝"/>
          <w:color w:val="auto"/>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）会社更生法（平成</w:t>
      </w:r>
      <w:r>
        <w:rPr>
          <w:rFonts w:hint="eastAsia" w:ascii="ＭＳ 明朝" w:hAnsi="ＭＳ 明朝" w:eastAsia="ＭＳ 明朝"/>
          <w:color w:val="auto"/>
          <w:sz w:val="24"/>
        </w:rPr>
        <w:t>14</w:t>
      </w:r>
      <w:r>
        <w:rPr>
          <w:rFonts w:hint="eastAsia" w:ascii="ＭＳ 明朝" w:hAnsi="ＭＳ 明朝" w:eastAsia="ＭＳ 明朝"/>
          <w:color w:val="auto"/>
          <w:sz w:val="24"/>
        </w:rPr>
        <w:t>年法律第</w:t>
      </w:r>
      <w:r>
        <w:rPr>
          <w:rFonts w:hint="eastAsia" w:ascii="ＭＳ 明朝" w:hAnsi="ＭＳ 明朝" w:eastAsia="ＭＳ 明朝"/>
          <w:color w:val="auto"/>
          <w:sz w:val="24"/>
        </w:rPr>
        <w:t>154</w:t>
      </w:r>
      <w:r>
        <w:rPr>
          <w:rFonts w:hint="eastAsia" w:ascii="ＭＳ 明朝" w:hAnsi="ＭＳ 明朝" w:eastAsia="ＭＳ 明朝"/>
          <w:color w:val="auto"/>
          <w:sz w:val="24"/>
        </w:rPr>
        <w:t>号）第</w:t>
      </w:r>
      <w:r>
        <w:rPr>
          <w:rFonts w:hint="eastAsia" w:ascii="ＭＳ 明朝" w:hAnsi="ＭＳ 明朝" w:eastAsia="ＭＳ 明朝"/>
          <w:color w:val="auto"/>
          <w:sz w:val="24"/>
        </w:rPr>
        <w:t>17</w:t>
      </w:r>
      <w:r>
        <w:rPr>
          <w:rFonts w:hint="eastAsia" w:ascii="ＭＳ 明朝" w:hAnsi="ＭＳ 明朝" w:eastAsia="ＭＳ 明朝"/>
          <w:color w:val="auto"/>
          <w:sz w:val="24"/>
        </w:rPr>
        <w:t>条第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項の規定による更生手続開始の申立てをしていない者又は同条第</w:t>
      </w:r>
      <w:r>
        <w:rPr>
          <w:rFonts w:hint="eastAsia" w:ascii="ＭＳ 明朝" w:hAnsi="ＭＳ 明朝" w:eastAsia="ＭＳ 明朝"/>
          <w:color w:val="auto"/>
          <w:sz w:val="24"/>
        </w:rPr>
        <w:t>2</w:t>
      </w:r>
      <w:r>
        <w:rPr>
          <w:rFonts w:hint="eastAsia" w:ascii="ＭＳ 明朝" w:hAnsi="ＭＳ 明朝" w:eastAsia="ＭＳ 明朝"/>
          <w:color w:val="auto"/>
          <w:sz w:val="24"/>
        </w:rPr>
        <w:t>項の規定による更生手続開始の申立てをなされていない者であること。ただし、同法第</w:t>
      </w:r>
      <w:r>
        <w:rPr>
          <w:rFonts w:hint="eastAsia" w:ascii="ＭＳ 明朝" w:hAnsi="ＭＳ 明朝" w:eastAsia="ＭＳ 明朝"/>
          <w:color w:val="auto"/>
          <w:sz w:val="24"/>
        </w:rPr>
        <w:t>199</w:t>
      </w:r>
      <w:r>
        <w:rPr>
          <w:rFonts w:hint="eastAsia" w:ascii="ＭＳ 明朝" w:hAnsi="ＭＳ 明朝" w:eastAsia="ＭＳ 明朝"/>
          <w:color w:val="auto"/>
          <w:sz w:val="24"/>
        </w:rPr>
        <w:t>条又は第</w:t>
      </w:r>
      <w:r>
        <w:rPr>
          <w:rFonts w:hint="eastAsia" w:ascii="ＭＳ 明朝" w:hAnsi="ＭＳ 明朝" w:eastAsia="ＭＳ 明朝"/>
          <w:color w:val="auto"/>
          <w:sz w:val="24"/>
        </w:rPr>
        <w:t>200</w:t>
      </w:r>
      <w:r>
        <w:rPr>
          <w:rFonts w:hint="eastAsia" w:ascii="ＭＳ 明朝" w:hAnsi="ＭＳ 明朝" w:eastAsia="ＭＳ 明朝"/>
          <w:color w:val="auto"/>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）会社更生法に基づく更生手続開始の申立て又は民事再生法（平成</w:t>
      </w:r>
      <w:r>
        <w:rPr>
          <w:rFonts w:hint="eastAsia" w:ascii="ＭＳ 明朝" w:hAnsi="ＭＳ 明朝" w:eastAsia="ＭＳ 明朝"/>
          <w:color w:val="auto"/>
          <w:sz w:val="24"/>
        </w:rPr>
        <w:t>11</w:t>
      </w:r>
      <w:r>
        <w:rPr>
          <w:rFonts w:hint="eastAsia" w:ascii="ＭＳ 明朝" w:hAnsi="ＭＳ 明朝" w:eastAsia="ＭＳ 明朝"/>
          <w:color w:val="auto"/>
          <w:sz w:val="24"/>
        </w:rPr>
        <w:t>年法律第</w:t>
      </w:r>
      <w:r>
        <w:rPr>
          <w:rFonts w:hint="eastAsia" w:ascii="ＭＳ 明朝" w:hAnsi="ＭＳ 明朝" w:eastAsia="ＭＳ 明朝"/>
          <w:color w:val="auto"/>
          <w:sz w:val="24"/>
        </w:rPr>
        <w:t>225</w:t>
      </w:r>
      <w:r>
        <w:rPr>
          <w:rFonts w:hint="eastAsia" w:ascii="ＭＳ 明朝" w:hAnsi="ＭＳ 明朝" w:eastAsia="ＭＳ 明朝"/>
          <w:color w:val="auto"/>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）業務開始日までに本業務の習熟度を深め、当該業務の迅速かつ安全な履行を確保できること。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10</w:t>
      </w:r>
      <w:r>
        <w:rPr>
          <w:rFonts w:hint="eastAsia" w:ascii="ＭＳ 明朝" w:hAnsi="ＭＳ 明朝" w:eastAsia="ＭＳ 明朝"/>
          <w:color w:val="auto"/>
          <w:sz w:val="24"/>
        </w:rPr>
        <w:t>）光熱水費、電信電話料、その他これに類する経費又は地方税の収納の事務を受託した実績があること。</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３</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562-0003</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箕面市西小路</w:t>
      </w:r>
      <w:r>
        <w:rPr>
          <w:rFonts w:hint="eastAsia" w:ascii="ＭＳ 明朝" w:hAnsi="ＭＳ 明朝" w:eastAsia="ＭＳ 明朝"/>
          <w:color w:val="auto"/>
          <w:sz w:val="24"/>
        </w:rPr>
        <w:t>4</w:t>
      </w:r>
      <w:r>
        <w:rPr>
          <w:rFonts w:hint="eastAsia" w:ascii="ＭＳ 明朝" w:hAnsi="ＭＳ 明朝" w:eastAsia="ＭＳ 明朝"/>
          <w:color w:val="auto"/>
          <w:sz w:val="24"/>
        </w:rPr>
        <w:t>丁目</w:t>
      </w:r>
      <w:r>
        <w:rPr>
          <w:rFonts w:hint="eastAsia" w:ascii="ＭＳ 明朝" w:hAnsi="ＭＳ 明朝" w:eastAsia="ＭＳ 明朝"/>
          <w:color w:val="auto"/>
          <w:sz w:val="24"/>
        </w:rPr>
        <w:t>6</w:t>
      </w:r>
      <w:r>
        <w:rPr>
          <w:rFonts w:hint="eastAsia" w:ascii="ＭＳ 明朝" w:hAnsi="ＭＳ 明朝" w:eastAsia="ＭＳ 明朝"/>
          <w:color w:val="auto"/>
          <w:sz w:val="24"/>
        </w:rPr>
        <w:t>番</w:t>
      </w:r>
      <w:r>
        <w:rPr>
          <w:rFonts w:hint="eastAsia" w:ascii="ＭＳ 明朝" w:hAnsi="ＭＳ 明朝" w:eastAsia="ＭＳ 明朝"/>
          <w:color w:val="auto"/>
          <w:sz w:val="24"/>
        </w:rPr>
        <w:t>1</w:t>
      </w:r>
      <w:r>
        <w:rPr>
          <w:rFonts w:hint="eastAsia" w:ascii="ＭＳ 明朝" w:hAnsi="ＭＳ 明朝" w:eastAsia="ＭＳ 明朝"/>
          <w:color w:val="auto"/>
          <w:sz w:val="24"/>
        </w:rPr>
        <w:t>号</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箕面市総務部契約検査室（箕面市役所別館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　</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072-724-6714</w:t>
      </w:r>
      <w:r>
        <w:rPr>
          <w:rFonts w:hint="eastAsia" w:ascii="ＭＳ 明朝" w:hAnsi="ＭＳ 明朝" w:eastAsia="ＭＳ 明朝"/>
          <w:color w:val="auto"/>
          <w:sz w:val="24"/>
        </w:rPr>
        <w:t>）</w:t>
      </w:r>
    </w:p>
    <w:p>
      <w:pPr>
        <w:pStyle w:val="0"/>
        <w:autoSpaceDE w:val="0"/>
        <w:autoSpaceDN w:val="0"/>
        <w:adjustRightInd w:val="0"/>
        <w:ind w:left="0" w:leftChars="100" w:hangingChars="87" w:firstLine="0"/>
        <w:jc w:val="left"/>
        <w:rPr>
          <w:rFonts w:hint="eastAsia" w:ascii="ＭＳ 明朝" w:hAnsi="ＭＳ 明朝" w:eastAsia="ＭＳ 明朝"/>
          <w:color w:val="auto"/>
        </w:rPr>
      </w:pPr>
      <w:r>
        <w:rPr>
          <w:rFonts w:hint="eastAsia" w:ascii="ＭＳ 明朝" w:hAnsi="ＭＳ 明朝" w:eastAsia="ＭＳ 明朝"/>
          <w:color w:val="auto"/>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４</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入札の方法</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auto"/>
        </w:rPr>
      </w:pPr>
      <w:r>
        <w:rPr>
          <w:rFonts w:hint="eastAsia" w:ascii="ＭＳ 明朝" w:hAnsi="ＭＳ 明朝" w:eastAsia="ＭＳ 明朝"/>
          <w:color w:val="auto"/>
          <w:sz w:val="24"/>
        </w:rPr>
        <w:t>入札者は、提案書に必要な資料等を添付しなければならない。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0" w:leftChars="200" w:hangingChars="87" w:firstLine="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５</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落札者の決定基準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auto"/>
        </w:rPr>
      </w:pPr>
      <w:r>
        <w:rPr>
          <w:rFonts w:hint="eastAsia" w:ascii="ＭＳ 明朝" w:hAnsi="ＭＳ 明朝" w:eastAsia="ＭＳ 明朝"/>
          <w:color w:val="auto"/>
          <w:sz w:val="24"/>
        </w:rPr>
        <w:t>落札者の決定は、価格に関する評価点及び価格以外に関する評価点により行い、価格に関する評価に</w:t>
      </w:r>
      <w:r>
        <w:rPr>
          <w:rFonts w:hint="eastAsia" w:ascii="ＭＳ 明朝" w:hAnsi="ＭＳ 明朝" w:eastAsia="ＭＳ 明朝"/>
          <w:color w:val="auto"/>
          <w:sz w:val="24"/>
        </w:rPr>
        <w:t>100</w:t>
      </w:r>
      <w:r>
        <w:rPr>
          <w:rFonts w:hint="eastAsia" w:ascii="ＭＳ 明朝" w:hAnsi="ＭＳ 明朝" w:eastAsia="ＭＳ 明朝"/>
          <w:color w:val="auto"/>
          <w:sz w:val="24"/>
        </w:rPr>
        <w:t>点を、価格以外に関する評価に</w:t>
      </w:r>
      <w:r>
        <w:rPr>
          <w:rFonts w:hint="eastAsia" w:ascii="ＭＳ 明朝" w:hAnsi="ＭＳ 明朝" w:eastAsia="ＭＳ 明朝"/>
          <w:color w:val="auto"/>
          <w:sz w:val="24"/>
        </w:rPr>
        <w:t>200</w:t>
      </w:r>
      <w:r>
        <w:rPr>
          <w:rFonts w:hint="eastAsia" w:ascii="ＭＳ 明朝" w:hAnsi="ＭＳ 明朝" w:eastAsia="ＭＳ 明朝"/>
          <w:color w:val="auto"/>
          <w:sz w:val="24"/>
        </w:rPr>
        <w:t>点を配点する。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特定提案等については、以下の特定テーマに係る提案内容について評価を実施する。</w:t>
      </w:r>
    </w:p>
    <w:p>
      <w:pPr>
        <w:pStyle w:val="0"/>
        <w:autoSpaceDE w:val="0"/>
        <w:autoSpaceDN w:val="0"/>
        <w:adjustRightInd w:val="0"/>
        <w:ind w:left="420" w:leftChars="200" w:firstLine="209"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①</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実施体制及び方法</w:t>
      </w:r>
    </w:p>
    <w:p>
      <w:pPr>
        <w:pStyle w:val="0"/>
        <w:autoSpaceDE w:val="0"/>
        <w:autoSpaceDN w:val="0"/>
        <w:adjustRightInd w:val="0"/>
        <w:ind w:left="420" w:leftChars="200" w:firstLine="183"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②</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業務継続性</w:t>
      </w:r>
    </w:p>
    <w:p>
      <w:pPr>
        <w:pStyle w:val="0"/>
        <w:autoSpaceDE w:val="0"/>
        <w:autoSpaceDN w:val="0"/>
        <w:adjustRightInd w:val="0"/>
        <w:ind w:left="420" w:leftChars="200" w:firstLine="183" w:firstLineChars="87"/>
        <w:jc w:val="left"/>
        <w:rPr>
          <w:rFonts w:hint="eastAsia" w:ascii="ＭＳ 明朝" w:hAnsi="ＭＳ 明朝" w:eastAsia="ＭＳ 明朝"/>
          <w:color w:val="auto"/>
        </w:rPr>
      </w:pPr>
      <w:r>
        <w:rPr>
          <w:rFonts w:hint="eastAsia" w:ascii="ＭＳ 明朝" w:hAnsi="ＭＳ 明朝" w:eastAsia="ＭＳ 明朝"/>
          <w:color w:val="auto"/>
          <w:sz w:val="24"/>
          <w:highlight w:val="none"/>
        </w:rPr>
        <w:t>③</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rPr>
        <w:t>市民サービスの向上</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６</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入札説明会</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13</w:t>
      </w:r>
      <w:r>
        <w:rPr>
          <w:rFonts w:hint="eastAsia" w:ascii="ＭＳ 明朝" w:hAnsi="ＭＳ 明朝" w:eastAsia="ＭＳ 明朝"/>
          <w:color w:val="auto"/>
          <w:sz w:val="24"/>
        </w:rPr>
        <w:t>日（木）午後</w:t>
      </w:r>
      <w:r>
        <w:rPr>
          <w:rFonts w:hint="eastAsia" w:ascii="ＭＳ 明朝" w:hAnsi="ＭＳ 明朝" w:eastAsia="ＭＳ 明朝"/>
          <w:color w:val="auto"/>
          <w:sz w:val="24"/>
        </w:rPr>
        <w:t>3</w:t>
      </w:r>
      <w:r>
        <w:rPr>
          <w:rFonts w:hint="eastAsia" w:ascii="ＭＳ 明朝" w:hAnsi="ＭＳ 明朝" w:eastAsia="ＭＳ 明朝"/>
          <w:color w:val="auto"/>
          <w:sz w:val="24"/>
        </w:rPr>
        <w:t>時から</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）参加申込</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①入札説明会参加申込書（様式</w:t>
      </w:r>
      <w:r>
        <w:rPr>
          <w:rFonts w:hint="eastAsia" w:ascii="ＭＳ 明朝" w:hAnsi="ＭＳ 明朝" w:eastAsia="ＭＳ 明朝"/>
          <w:color w:val="auto"/>
          <w:sz w:val="24"/>
        </w:rPr>
        <w:t>24</w:t>
      </w:r>
      <w:r>
        <w:rPr>
          <w:rFonts w:hint="eastAsia" w:ascii="ＭＳ 明朝" w:hAnsi="ＭＳ 明朝" w:eastAsia="ＭＳ 明朝"/>
          <w:color w:val="auto"/>
          <w:sz w:val="24"/>
        </w:rPr>
        <w:t>）に必要事項を記入の上、メールにて送信すること。</w:t>
      </w:r>
    </w:p>
    <w:p>
      <w:pPr>
        <w:pStyle w:val="0"/>
        <w:autoSpaceDE w:val="0"/>
        <w:autoSpaceDN w:val="0"/>
        <w:adjustRightInd w:val="0"/>
        <w:ind w:left="0" w:leftChars="0" w:hanging="840" w:hangingChars="400"/>
        <w:jc w:val="left"/>
        <w:rPr>
          <w:rFonts w:hint="eastAsia" w:ascii="ＭＳ 明朝" w:hAnsi="ＭＳ 明朝" w:eastAsia="ＭＳ 明朝"/>
          <w:color w:val="auto"/>
        </w:rPr>
      </w:pPr>
      <w:r>
        <w:rPr>
          <w:rFonts w:hint="eastAsia"/>
        </w:rPr>
        <w:drawing>
          <wp:anchor distT="0" distB="0" distL="203200" distR="203200" simplePos="0" relativeHeight="4" behindDoc="1" locked="0" layoutInCell="1" hidden="0" allowOverlap="1">
            <wp:simplePos x="0" y="0"/>
            <wp:positionH relativeFrom="column">
              <wp:posOffset>1647190</wp:posOffset>
            </wp:positionH>
            <wp:positionV relativeFrom="paragraph">
              <wp:posOffset>118110</wp:posOffset>
            </wp:positionV>
            <wp:extent cx="3589020" cy="3778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　　　②申込期限：平成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日（火）正午まで（必着）</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③送信先アドレス：</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メールの件名は、「箕面市総合窓口等業務委託①入札説明会参加申込書（事業者名）」</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担当課：箕面市市民部市民サービス政策室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）入札説明会は、</w:t>
      </w:r>
      <w:r>
        <w:rPr>
          <w:rFonts w:hint="eastAsia" w:ascii="ＭＳ 明朝" w:hAnsi="ＭＳ 明朝" w:eastAsia="ＭＳ 明朝"/>
          <w:color w:val="auto"/>
          <w:sz w:val="24"/>
        </w:rPr>
        <w:t>1</w:t>
      </w:r>
      <w:r>
        <w:rPr>
          <w:rFonts w:hint="eastAsia" w:ascii="ＭＳ 明朝" w:hAnsi="ＭＳ 明朝" w:eastAsia="ＭＳ 明朝"/>
          <w:color w:val="auto"/>
          <w:sz w:val="24"/>
        </w:rPr>
        <w:t>社</w:t>
      </w:r>
      <w:r>
        <w:rPr>
          <w:rFonts w:hint="eastAsia" w:ascii="ＭＳ 明朝" w:hAnsi="ＭＳ 明朝" w:eastAsia="ＭＳ 明朝"/>
          <w:color w:val="auto"/>
          <w:sz w:val="24"/>
        </w:rPr>
        <w:t>2</w:t>
      </w:r>
      <w:r>
        <w:rPr>
          <w:rFonts w:hint="eastAsia" w:ascii="ＭＳ 明朝" w:hAnsi="ＭＳ 明朝" w:eastAsia="ＭＳ 明朝"/>
          <w:color w:val="auto"/>
          <w:sz w:val="24"/>
        </w:rPr>
        <w:t>名までとする。</w:t>
      </w:r>
    </w:p>
    <w:p>
      <w:pPr>
        <w:pStyle w:val="0"/>
        <w:autoSpaceDE w:val="0"/>
        <w:autoSpaceDN w:val="0"/>
        <w:adjustRightInd w:val="0"/>
        <w:ind w:left="0" w:leftChars="0" w:hanging="600" w:hangingChars="25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）入札説明会当日は、説明資料を配布しないので、本市ホームページから必要なものを印刷し持参すること。</w:t>
      </w:r>
    </w:p>
    <w:p>
      <w:pPr>
        <w:pStyle w:val="0"/>
        <w:autoSpaceDE w:val="0"/>
        <w:autoSpaceDN w:val="0"/>
        <w:adjustRightInd w:val="0"/>
        <w:ind w:left="210" w:leftChars="100"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７</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）公告、入札説明書、仕様書等関係書類に関して質問がある場合は、質問書（様式</w:t>
      </w:r>
      <w:r>
        <w:rPr>
          <w:rFonts w:hint="eastAsia" w:ascii="ＭＳ 明朝" w:hAnsi="ＭＳ 明朝" w:eastAsia="ＭＳ 明朝"/>
          <w:color w:val="auto"/>
          <w:sz w:val="24"/>
        </w:rPr>
        <w:t>21</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）質問書の提出期限：平成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17</w:t>
      </w:r>
      <w:r>
        <w:rPr>
          <w:rFonts w:hint="eastAsia" w:ascii="ＭＳ 明朝" w:hAnsi="ＭＳ 明朝" w:eastAsia="ＭＳ 明朝"/>
          <w:color w:val="auto"/>
          <w:sz w:val="24"/>
        </w:rPr>
        <w:t>日（月）午後</w:t>
      </w:r>
      <w:r>
        <w:rPr>
          <w:rFonts w:hint="eastAsia" w:ascii="ＭＳ 明朝" w:hAnsi="ＭＳ 明朝" w:eastAsia="ＭＳ 明朝"/>
          <w:color w:val="auto"/>
          <w:sz w:val="24"/>
        </w:rPr>
        <w:t>3</w:t>
      </w:r>
      <w:r>
        <w:rPr>
          <w:rFonts w:hint="eastAsia" w:ascii="ＭＳ 明朝" w:hAnsi="ＭＳ 明朝" w:eastAsia="ＭＳ 明朝"/>
          <w:color w:val="auto"/>
          <w:sz w:val="24"/>
        </w:rPr>
        <w:t>時まで（必着）</w:t>
      </w:r>
    </w:p>
    <w:p>
      <w:pPr>
        <w:pStyle w:val="0"/>
        <w:autoSpaceDE w:val="0"/>
        <w:autoSpaceDN w:val="0"/>
        <w:adjustRightInd w:val="0"/>
        <w:jc w:val="left"/>
        <w:rPr>
          <w:rFonts w:hint="eastAsia" w:ascii="ＭＳ 明朝" w:hAnsi="ＭＳ 明朝" w:eastAsia="ＭＳ 明朝"/>
          <w:color w:val="auto"/>
        </w:rPr>
      </w:pPr>
      <w:r>
        <w:rPr>
          <w:rFonts w:hint="eastAsia"/>
        </w:rPr>
        <w:drawing>
          <wp:anchor distT="0" distB="0" distL="203200" distR="203200" simplePos="0" relativeHeight="2" behindDoc="1" locked="0" layoutInCell="1" hidden="0" allowOverlap="1">
            <wp:simplePos x="0" y="0"/>
            <wp:positionH relativeFrom="column">
              <wp:posOffset>1413510</wp:posOffset>
            </wp:positionH>
            <wp:positionV relativeFrom="paragraph">
              <wp:posOffset>-90805</wp:posOffset>
            </wp:positionV>
            <wp:extent cx="3589020" cy="37782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）送信先アドレス：</w:t>
      </w:r>
    </w:p>
    <w:p>
      <w:pPr>
        <w:pStyle w:val="0"/>
        <w:autoSpaceDE w:val="0"/>
        <w:autoSpaceDN w:val="0"/>
        <w:adjustRightInd w:val="0"/>
        <w:ind w:left="420" w:leftChars="2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メール件名は、「箕面市総合窓口等業務委託①質問書（事業者名）」とし、宛先担当部署は、箕面市市民部市民サービス政策室（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）質問及び回答は、市ホームページに随時掲載する。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８</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階総務部契約検査室</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）入札書等の提出日時</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w:t>
      </w:r>
      <w:r>
        <w:rPr>
          <w:rFonts w:hint="eastAsia" w:ascii="ＭＳ 明朝" w:hAnsi="ＭＳ 明朝" w:eastAsia="ＭＳ 明朝"/>
          <w:color w:val="auto"/>
          <w:sz w:val="24"/>
          <w:highlight w:val="none"/>
        </w:rPr>
        <w:t>午前</w:t>
      </w:r>
      <w:r>
        <w:rPr>
          <w:rFonts w:hint="eastAsia" w:ascii="ＭＳ 明朝" w:hAnsi="ＭＳ 明朝" w:eastAsia="ＭＳ 明朝"/>
          <w:color w:val="auto"/>
          <w:sz w:val="24"/>
          <w:highlight w:val="none"/>
        </w:rPr>
        <w:t>9</w:t>
      </w:r>
      <w:r>
        <w:rPr>
          <w:rFonts w:hint="eastAsia" w:ascii="ＭＳ 明朝" w:hAnsi="ＭＳ 明朝" w:eastAsia="ＭＳ 明朝"/>
          <w:color w:val="auto"/>
          <w:sz w:val="24"/>
          <w:highlight w:val="none"/>
        </w:rPr>
        <w:t>時から午後</w:t>
      </w:r>
      <w:r>
        <w:rPr>
          <w:rFonts w:hint="eastAsia" w:ascii="ＭＳ 明朝" w:hAnsi="ＭＳ 明朝" w:eastAsia="ＭＳ 明朝"/>
          <w:color w:val="auto"/>
          <w:sz w:val="24"/>
          <w:highlight w:val="none"/>
        </w:rPr>
        <w:t>5</w:t>
      </w:r>
      <w:r>
        <w:rPr>
          <w:rFonts w:hint="eastAsia" w:ascii="ＭＳ 明朝" w:hAnsi="ＭＳ 明朝" w:eastAsia="ＭＳ 明朝"/>
          <w:color w:val="auto"/>
          <w:sz w:val="24"/>
          <w:highlight w:val="none"/>
        </w:rPr>
        <w:t>時まで</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w:t>
      </w:r>
    </w:p>
    <w:p>
      <w:pPr>
        <w:pStyle w:val="0"/>
        <w:autoSpaceDE w:val="0"/>
        <w:autoSpaceDN w:val="0"/>
        <w:adjustRightInd w:val="0"/>
        <w:ind w:left="0" w:leftChars="300" w:firstLine="0" w:firstLineChars="11"/>
        <w:jc w:val="left"/>
        <w:rPr>
          <w:rFonts w:hint="eastAsia" w:ascii="ＭＳ 明朝" w:hAnsi="ＭＳ 明朝" w:eastAsia="ＭＳ 明朝"/>
          <w:color w:val="auto"/>
        </w:rPr>
      </w:pPr>
      <w:r>
        <w:rPr>
          <w:rFonts w:hint="eastAsia" w:ascii="ＭＳ 明朝" w:hAnsi="ＭＳ 明朝" w:eastAsia="ＭＳ 明朝"/>
          <w:color w:val="auto"/>
          <w:sz w:val="24"/>
        </w:rPr>
        <w:t>入札書は、封筒に密封し、封筒の表に事業者名及び件名「箕面市総合窓口等業務委託①入札書」と朱書して、</w:t>
      </w:r>
      <w:r>
        <w:rPr>
          <w:rFonts w:hint="eastAsia" w:ascii="ＭＳ 明朝" w:hAnsi="ＭＳ 明朝" w:eastAsia="ＭＳ 明朝"/>
          <w:color w:val="auto"/>
          <w:sz w:val="24"/>
        </w:rPr>
        <w:t>1</w:t>
      </w:r>
      <w:r>
        <w:rPr>
          <w:rFonts w:hint="eastAsia" w:ascii="ＭＳ 明朝" w:hAnsi="ＭＳ 明朝" w:eastAsia="ＭＳ 明朝"/>
          <w:color w:val="auto"/>
          <w:sz w:val="24"/>
        </w:rPr>
        <w:t>部提出する。</w:t>
      </w:r>
    </w:p>
    <w:p>
      <w:pPr>
        <w:pStyle w:val="0"/>
        <w:autoSpaceDE w:val="0"/>
        <w:autoSpaceDN w:val="0"/>
        <w:adjustRightInd w:val="0"/>
        <w:ind w:firstLine="24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w:t>
      </w:r>
    </w:p>
    <w:p>
      <w:pPr>
        <w:pStyle w:val="0"/>
        <w:autoSpaceDE w:val="0"/>
        <w:autoSpaceDN w:val="0"/>
        <w:adjustRightInd w:val="0"/>
        <w:ind w:left="0" w:leftChars="200" w:firstLine="0" w:firstLineChars="87"/>
        <w:jc w:val="left"/>
        <w:rPr>
          <w:rFonts w:hint="eastAsia" w:ascii="ＭＳ 明朝" w:hAnsi="ＭＳ 明朝" w:eastAsia="ＭＳ 明朝"/>
          <w:color w:val="auto"/>
        </w:rPr>
      </w:pPr>
      <w:r>
        <w:rPr>
          <w:rFonts w:hint="eastAsia" w:ascii="ＭＳ 明朝" w:hAnsi="ＭＳ 明朝" w:eastAsia="ＭＳ 明朝"/>
          <w:color w:val="auto"/>
          <w:sz w:val="24"/>
        </w:rPr>
        <w:t>ア　提出部数</w:t>
      </w:r>
      <w:r>
        <w:rPr>
          <w:rFonts w:hint="eastAsia" w:ascii="ＭＳ 明朝" w:hAnsi="ＭＳ 明朝" w:eastAsia="ＭＳ 明朝"/>
          <w:color w:val="auto"/>
          <w:sz w:val="24"/>
        </w:rPr>
        <w:t>10</w:t>
      </w:r>
      <w:r>
        <w:rPr>
          <w:rFonts w:hint="eastAsia" w:ascii="ＭＳ 明朝" w:hAnsi="ＭＳ 明朝" w:eastAsia="ＭＳ 明朝"/>
          <w:color w:val="auto"/>
          <w:sz w:val="24"/>
        </w:rPr>
        <w:t>部（正本</w:t>
      </w:r>
      <w:r>
        <w:rPr>
          <w:rFonts w:hint="eastAsia" w:ascii="ＭＳ 明朝" w:hAnsi="ＭＳ 明朝" w:eastAsia="ＭＳ 明朝"/>
          <w:color w:val="auto"/>
          <w:sz w:val="24"/>
        </w:rPr>
        <w:t>1</w:t>
      </w:r>
      <w:r>
        <w:rPr>
          <w:rFonts w:hint="eastAsia" w:ascii="ＭＳ 明朝" w:hAnsi="ＭＳ 明朝" w:eastAsia="ＭＳ 明朝"/>
          <w:color w:val="auto"/>
          <w:sz w:val="24"/>
        </w:rPr>
        <w:t>部、副本</w:t>
      </w:r>
      <w:r>
        <w:rPr>
          <w:rFonts w:hint="eastAsia" w:ascii="ＭＳ 明朝" w:hAnsi="ＭＳ 明朝" w:eastAsia="ＭＳ 明朝"/>
          <w:color w:val="auto"/>
          <w:sz w:val="24"/>
        </w:rPr>
        <w:t>9</w:t>
      </w:r>
      <w:r>
        <w:rPr>
          <w:rFonts w:hint="eastAsia" w:ascii="ＭＳ 明朝" w:hAnsi="ＭＳ 明朝" w:eastAsia="ＭＳ 明朝"/>
          <w:color w:val="auto"/>
          <w:sz w:val="24"/>
        </w:rPr>
        <w:t>部）</w:t>
      </w:r>
    </w:p>
    <w:p>
      <w:pPr>
        <w:pStyle w:val="0"/>
        <w:autoSpaceDE w:val="0"/>
        <w:autoSpaceDN w:val="0"/>
        <w:adjustRightInd w:val="0"/>
        <w:ind w:left="0" w:leftChars="300" w:hangingChars="175" w:firstLine="0"/>
        <w:jc w:val="left"/>
        <w:rPr>
          <w:rFonts w:hint="eastAsia" w:ascii="ＭＳ 明朝" w:hAnsi="ＭＳ 明朝" w:eastAsia="ＭＳ 明朝"/>
          <w:color w:val="auto"/>
        </w:rPr>
      </w:pPr>
      <w:r>
        <w:rPr>
          <w:rFonts w:hint="eastAsia" w:ascii="ＭＳ 明朝" w:hAnsi="ＭＳ 明朝" w:eastAsia="ＭＳ 明朝"/>
          <w:color w:val="auto"/>
          <w:sz w:val="24"/>
        </w:rPr>
        <w:t>イ　提案書は、正本・副本とも、提案書様式一覧を表紙としてチェックリスト（様式</w:t>
      </w:r>
      <w:r>
        <w:rPr>
          <w:rFonts w:hint="eastAsia" w:ascii="ＭＳ 明朝" w:hAnsi="ＭＳ 明朝" w:eastAsia="ＭＳ 明朝"/>
          <w:color w:val="auto"/>
          <w:sz w:val="24"/>
        </w:rPr>
        <w:t>4</w:t>
      </w:r>
      <w:r>
        <w:rPr>
          <w:rFonts w:hint="eastAsia" w:ascii="ＭＳ 明朝" w:hAnsi="ＭＳ 明朝" w:eastAsia="ＭＳ 明朝"/>
          <w:color w:val="auto"/>
          <w:sz w:val="24"/>
        </w:rPr>
        <w:t>）のチェック欄を必ずチェックし、提出様式ごとにタックインデックス等のラベルを添付した上で、それぞれファイル等に綴じ込み提出すること。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）開札に立会を希望する場合は申し出ること。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日（木）午後</w:t>
      </w:r>
      <w:r>
        <w:rPr>
          <w:rFonts w:hint="eastAsia" w:ascii="ＭＳ 明朝" w:hAnsi="ＭＳ 明朝" w:eastAsia="ＭＳ 明朝"/>
          <w:color w:val="auto"/>
          <w:sz w:val="24"/>
        </w:rPr>
        <w:t>5</w:t>
      </w:r>
      <w:r>
        <w:rPr>
          <w:rFonts w:hint="eastAsia" w:ascii="ＭＳ 明朝" w:hAnsi="ＭＳ 明朝" w:eastAsia="ＭＳ 明朝"/>
          <w:color w:val="auto"/>
          <w:sz w:val="24"/>
        </w:rPr>
        <w:t>時</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bookmarkStart w:id="0" w:name="_GoBack"/>
      <w:bookmarkEnd w:id="0"/>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開札立会参加申込書（様式</w:t>
      </w:r>
      <w:r>
        <w:rPr>
          <w:rFonts w:hint="eastAsia" w:ascii="ＭＳ 明朝" w:hAnsi="ＭＳ 明朝" w:eastAsia="ＭＳ 明朝"/>
          <w:color w:val="auto"/>
          <w:sz w:val="24"/>
        </w:rPr>
        <w:t>22</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color w:val="auto"/>
        </w:rPr>
        <w:drawing>
          <wp:anchor distT="0" distB="0" distL="203200" distR="203200" simplePos="0" relativeHeight="3" behindDoc="1" locked="0" layoutInCell="1" hidden="0" allowOverlap="1">
            <wp:simplePos x="0" y="0"/>
            <wp:positionH relativeFrom="column">
              <wp:posOffset>1587500</wp:posOffset>
            </wp:positionH>
            <wp:positionV relativeFrom="paragraph">
              <wp:posOffset>134620</wp:posOffset>
            </wp:positionV>
            <wp:extent cx="3589020" cy="37782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日（木）正午まで（必着）</w:t>
      </w:r>
    </w:p>
    <w:p>
      <w:pPr>
        <w:pStyle w:val="0"/>
        <w:autoSpaceDE w:val="0"/>
        <w:autoSpaceDN w:val="0"/>
        <w:adjustRightInd w:val="0"/>
        <w:ind w:left="0" w:leftChars="0" w:firstLine="0" w:firstLineChars="175"/>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送信先アドレス：</w:t>
      </w:r>
    </w:p>
    <w:p>
      <w:pPr>
        <w:pStyle w:val="0"/>
        <w:autoSpaceDE w:val="0"/>
        <w:autoSpaceDN w:val="0"/>
        <w:adjustRightInd w:val="0"/>
        <w:ind w:left="630" w:leftChars="3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メール件名は、「箕面市総合窓口等業務委託①開札立会参加申込書（事業者名）」とし、宛先担当部署は、箕面市市民部市民サービス政策室（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ind w:left="0" w:leftChars="0" w:firstLine="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９</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）入札者の評価は、「</w:t>
      </w:r>
      <w:r>
        <w:rPr>
          <w:rFonts w:hint="eastAsia" w:ascii="ＭＳ 明朝" w:hAnsi="ＭＳ 明朝" w:eastAsia="ＭＳ 明朝"/>
          <w:color w:val="auto"/>
          <w:sz w:val="24"/>
        </w:rPr>
        <w:t xml:space="preserve">5 </w:t>
      </w:r>
      <w:r>
        <w:rPr>
          <w:rFonts w:hint="eastAsia" w:ascii="ＭＳ 明朝" w:hAnsi="ＭＳ 明朝" w:eastAsia="ＭＳ 明朝"/>
          <w:color w:val="auto"/>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）前記の評価の結果、入札書に記載された入札価格が、予定価格の制限の範囲内である者のうち、総合評価値が最も高い入札者を落札の候補者とし、総合評価値が</w:t>
      </w:r>
      <w:r>
        <w:rPr>
          <w:rFonts w:hint="eastAsia" w:ascii="ＭＳ 明朝" w:hAnsi="ＭＳ 明朝" w:eastAsia="ＭＳ 明朝"/>
          <w:color w:val="auto"/>
          <w:sz w:val="24"/>
        </w:rPr>
        <w:t>2</w:t>
      </w:r>
      <w:r>
        <w:rPr>
          <w:rFonts w:hint="eastAsia" w:ascii="ＭＳ 明朝" w:hAnsi="ＭＳ 明朝" w:eastAsia="ＭＳ 明朝"/>
          <w:color w:val="auto"/>
          <w:sz w:val="24"/>
        </w:rPr>
        <w:t>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）落札の候補者に、競争入札参加資格確認申請書（様式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）落札者の発表は、入札後</w:t>
      </w:r>
      <w:r>
        <w:rPr>
          <w:rFonts w:hint="eastAsia" w:ascii="ＭＳ 明朝" w:hAnsi="ＭＳ 明朝" w:eastAsia="ＭＳ 明朝"/>
          <w:color w:val="auto"/>
          <w:sz w:val="24"/>
        </w:rPr>
        <w:t>1</w:t>
      </w:r>
      <w:r>
        <w:rPr>
          <w:rFonts w:hint="eastAsia" w:ascii="ＭＳ 明朝" w:hAnsi="ＭＳ 明朝" w:eastAsia="ＭＳ 明朝"/>
          <w:color w:val="auto"/>
          <w:sz w:val="24"/>
        </w:rPr>
        <w:t>カ月を目途とし、当該落札者に通知するとともに、市ホームページ上に掲載する。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）落札価格は、落札者が入札書に記載した入札価格に、当該価格の消費税等に相当する額（当該金額に</w:t>
      </w:r>
      <w:r>
        <w:rPr>
          <w:rFonts w:hint="eastAsia" w:ascii="ＭＳ 明朝" w:hAnsi="ＭＳ 明朝" w:eastAsia="ＭＳ 明朝"/>
          <w:color w:val="auto"/>
          <w:sz w:val="24"/>
        </w:rPr>
        <w:t>1</w:t>
      </w:r>
      <w:r>
        <w:rPr>
          <w:rFonts w:hint="eastAsia" w:ascii="ＭＳ 明朝" w:hAnsi="ＭＳ 明朝" w:eastAsia="ＭＳ 明朝"/>
          <w:color w:val="auto"/>
          <w:sz w:val="24"/>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10 </w:t>
      </w:r>
      <w:r>
        <w:rPr>
          <w:rFonts w:hint="eastAsia" w:ascii="ＭＳ 明朝" w:hAnsi="ＭＳ 明朝" w:eastAsia="ＭＳ 明朝"/>
          <w:b w:val="1"/>
          <w:color w:val="auto"/>
          <w:sz w:val="24"/>
        </w:rPr>
        <w:t>申請書等の提出</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）競争入札参加資格の確認に必要な資料</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④</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⑤</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⑥</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⑦</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⑧</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電算入力票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⑩</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⑪</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誓約書（暴力団員不当行為防止）</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）有資格者は、上記（</w:t>
      </w:r>
      <w:r>
        <w:rPr>
          <w:rFonts w:hint="eastAsia" w:ascii="ＭＳ 明朝" w:hAnsi="ＭＳ 明朝" w:eastAsia="ＭＳ 明朝"/>
          <w:color w:val="auto"/>
          <w:sz w:val="24"/>
        </w:rPr>
        <w:t>2</w:t>
      </w:r>
      <w:r>
        <w:rPr>
          <w:rFonts w:hint="eastAsia" w:ascii="ＭＳ 明朝" w:hAnsi="ＭＳ 明朝" w:eastAsia="ＭＳ 明朝"/>
          <w:color w:val="auto"/>
          <w:sz w:val="24"/>
        </w:rPr>
        <w:t>）の書類は省略することができる。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）提出方法は、持参又は郵送による。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）提出期限内に提出しないとき又は前記の指示に従わないときは、当該落札の候補者の決定を取り消すことができる。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11 </w:t>
      </w:r>
      <w:r>
        <w:rPr>
          <w:rFonts w:hint="eastAsia" w:ascii="ＭＳ 明朝" w:hAnsi="ＭＳ 明朝" w:eastAsia="ＭＳ 明朝"/>
          <w:b w:val="1"/>
          <w:color w:val="auto"/>
          <w:sz w:val="24"/>
        </w:rPr>
        <w:t>入札保証金及び契約保証金に関する事項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）入札保証金は、免除する。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）契約保証金は、免除する。ただし、履行保証保険による保証をつけなければならない。この場合における保証金額は、契約金額の</w:t>
      </w:r>
      <w:r>
        <w:rPr>
          <w:rFonts w:hint="eastAsia" w:ascii="ＭＳ 明朝" w:hAnsi="ＭＳ 明朝" w:eastAsia="ＭＳ 明朝"/>
          <w:color w:val="auto"/>
          <w:sz w:val="24"/>
        </w:rPr>
        <w:t>100</w:t>
      </w:r>
      <w:r>
        <w:rPr>
          <w:rFonts w:hint="eastAsia" w:ascii="ＭＳ 明朝" w:hAnsi="ＭＳ 明朝" w:eastAsia="ＭＳ 明朝"/>
          <w:color w:val="auto"/>
          <w:sz w:val="24"/>
        </w:rPr>
        <w:t>分の</w:t>
      </w:r>
      <w:r>
        <w:rPr>
          <w:rFonts w:hint="eastAsia" w:ascii="ＭＳ 明朝" w:hAnsi="ＭＳ 明朝" w:eastAsia="ＭＳ 明朝"/>
          <w:color w:val="auto"/>
          <w:sz w:val="24"/>
        </w:rPr>
        <w:t>10</w:t>
      </w:r>
      <w:r>
        <w:rPr>
          <w:rFonts w:hint="eastAsia" w:ascii="ＭＳ 明朝" w:hAnsi="ＭＳ 明朝" w:eastAsia="ＭＳ 明朝"/>
          <w:color w:val="auto"/>
          <w:sz w:val="24"/>
        </w:rPr>
        <w:t>に相当する額以上とする。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12</w:t>
      </w:r>
      <w:r>
        <w:rPr>
          <w:rFonts w:hint="eastAsia" w:ascii="ＭＳ 明朝" w:hAnsi="ＭＳ 明朝" w:eastAsia="ＭＳ 明朝"/>
          <w:color w:val="auto"/>
          <w:sz w:val="24"/>
        </w:rPr>
        <w:t xml:space="preserve"> </w:t>
      </w:r>
      <w:r>
        <w:rPr>
          <w:rFonts w:hint="eastAsia" w:ascii="ＭＳ 明朝" w:hAnsi="ＭＳ 明朝" w:eastAsia="ＭＳ 明朝"/>
          <w:b w:val="1"/>
          <w:color w:val="auto"/>
          <w:sz w:val="24"/>
        </w:rPr>
        <w:t>契約書作成の要否</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）契約書は、市の指定する様式（資料</w:t>
      </w:r>
      <w:r>
        <w:rPr>
          <w:rFonts w:hint="eastAsia" w:ascii="ＭＳ 明朝" w:hAnsi="ＭＳ 明朝" w:eastAsia="ＭＳ 明朝"/>
          <w:color w:val="auto"/>
          <w:sz w:val="24"/>
        </w:rPr>
        <w:t>3</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13</w:t>
      </w:r>
      <w:r>
        <w:rPr>
          <w:rFonts w:hint="eastAsia" w:ascii="ＭＳ 明朝" w:hAnsi="ＭＳ 明朝" w:eastAsia="ＭＳ 明朝"/>
          <w:color w:val="auto"/>
          <w:sz w:val="24"/>
        </w:rPr>
        <w:t xml:space="preserve"> </w:t>
      </w:r>
      <w:r>
        <w:rPr>
          <w:rFonts w:hint="eastAsia" w:ascii="ＭＳ 明朝" w:hAnsi="ＭＳ 明朝" w:eastAsia="ＭＳ 明朝"/>
          <w:b w:val="1"/>
          <w:color w:val="auto"/>
          <w:sz w:val="24"/>
        </w:rPr>
        <w:t>入札の無効</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以下に掲げる入札は、無効とする。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）入札参加資格がない者のした入札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10</w:t>
      </w:r>
      <w:r>
        <w:rPr>
          <w:rFonts w:hint="eastAsia" w:ascii="ＭＳ 明朝" w:hAnsi="ＭＳ 明朝" w:eastAsia="ＭＳ 明朝"/>
          <w:color w:val="auto"/>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11</w:t>
      </w:r>
      <w:r>
        <w:rPr>
          <w:rFonts w:hint="eastAsia" w:ascii="ＭＳ 明朝" w:hAnsi="ＭＳ 明朝" w:eastAsia="ＭＳ 明朝"/>
          <w:color w:val="auto"/>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12</w:t>
      </w:r>
      <w:r>
        <w:rPr>
          <w:rFonts w:hint="eastAsia" w:ascii="ＭＳ 明朝" w:hAnsi="ＭＳ 明朝" w:eastAsia="ＭＳ 明朝"/>
          <w:color w:val="auto"/>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13</w:t>
      </w:r>
      <w:r>
        <w:rPr>
          <w:rFonts w:hint="eastAsia" w:ascii="ＭＳ 明朝" w:hAnsi="ＭＳ 明朝" w:eastAsia="ＭＳ 明朝"/>
          <w:color w:val="auto"/>
          <w:sz w:val="24"/>
        </w:rPr>
        <w:t>）申請書等及び入札書等に虚偽の記載をした者による入札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14</w:t>
      </w:r>
      <w:r>
        <w:rPr>
          <w:rFonts w:hint="eastAsia" w:ascii="ＭＳ 明朝" w:hAnsi="ＭＳ 明朝" w:eastAsia="ＭＳ 明朝"/>
          <w:color w:val="auto"/>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15</w:t>
      </w:r>
      <w:r>
        <w:rPr>
          <w:rFonts w:hint="eastAsia" w:ascii="ＭＳ 明朝" w:hAnsi="ＭＳ 明朝" w:eastAsia="ＭＳ 明朝"/>
          <w:color w:val="auto"/>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i w:val="1"/>
          <w:color w:val="auto"/>
          <w:sz w:val="21"/>
        </w:rPr>
      </w:pPr>
      <w:r>
        <w:rPr>
          <w:rFonts w:hint="eastAsia" w:ascii="ＭＳ 明朝" w:hAnsi="ＭＳ 明朝" w:eastAsia="ＭＳ 明朝"/>
          <w:b w:val="1"/>
          <w:color w:val="auto"/>
          <w:sz w:val="24"/>
        </w:rPr>
        <w:t xml:space="preserve">14 </w:t>
      </w:r>
      <w:r>
        <w:rPr>
          <w:rFonts w:hint="eastAsia" w:ascii="ＭＳ 明朝" w:hAnsi="ＭＳ 明朝" w:eastAsia="ＭＳ 明朝"/>
          <w:b w:val="1"/>
          <w:color w:val="auto"/>
          <w:sz w:val="24"/>
        </w:rPr>
        <w:t>長期継続契約　</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　本入札は、箕面市長期継続契約に関する条例（平成</w:t>
      </w:r>
      <w:r>
        <w:rPr>
          <w:rFonts w:hint="eastAsia" w:ascii="ＭＳ 明朝" w:hAnsi="ＭＳ 明朝" w:eastAsia="ＭＳ 明朝"/>
          <w:color w:val="auto"/>
          <w:sz w:val="24"/>
        </w:rPr>
        <w:t>21</w:t>
      </w:r>
      <w:r>
        <w:rPr>
          <w:rFonts w:hint="eastAsia" w:ascii="ＭＳ 明朝" w:hAnsi="ＭＳ 明朝" w:eastAsia="ＭＳ 明朝"/>
          <w:color w:val="auto"/>
          <w:sz w:val="24"/>
        </w:rPr>
        <w:t>年箕面市条例第</w:t>
      </w:r>
      <w:r>
        <w:rPr>
          <w:rFonts w:hint="eastAsia" w:ascii="ＭＳ 明朝" w:hAnsi="ＭＳ 明朝" w:eastAsia="ＭＳ 明朝"/>
          <w:color w:val="auto"/>
          <w:sz w:val="24"/>
        </w:rPr>
        <w:t>44</w:t>
      </w:r>
      <w:r>
        <w:rPr>
          <w:rFonts w:hint="eastAsia" w:ascii="ＭＳ 明朝" w:hAnsi="ＭＳ 明朝" w:eastAsia="ＭＳ 明朝"/>
          <w:color w:val="auto"/>
          <w:sz w:val="24"/>
        </w:rPr>
        <w:t>号）に基づく長期継続契約に係る入札であり、契約期間は</w:t>
      </w:r>
      <w:r>
        <w:rPr>
          <w:rFonts w:hint="eastAsia" w:ascii="ＭＳ 明朝" w:hAnsi="ＭＳ 明朝" w:eastAsia="ＭＳ 明朝"/>
          <w:color w:val="auto"/>
          <w:sz w:val="24"/>
        </w:rPr>
        <w:t>3</w:t>
      </w:r>
      <w:r>
        <w:rPr>
          <w:rFonts w:hint="eastAsia" w:ascii="ＭＳ 明朝" w:hAnsi="ＭＳ 明朝" w:eastAsia="ＭＳ 明朝"/>
          <w:color w:val="auto"/>
          <w:sz w:val="24"/>
          <w:highlight w:val="none"/>
        </w:rPr>
        <w:t>年とするが</w:t>
      </w:r>
      <w:r>
        <w:rPr>
          <w:rFonts w:hint="eastAsia" w:ascii="ＭＳ 明朝" w:hAnsi="ＭＳ 明朝" w:eastAsia="ＭＳ 明朝"/>
          <w:color w:val="auto"/>
          <w:sz w:val="24"/>
        </w:rPr>
        <w:t>、当該契約に係る歳出予算の減額又は削除があった場合は、契約を変更又は解除することがある。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 xml:space="preserve">15 </w:t>
      </w:r>
      <w:r>
        <w:rPr>
          <w:rFonts w:hint="eastAsia" w:ascii="ＭＳ 明朝" w:hAnsi="ＭＳ 明朝" w:eastAsia="ＭＳ 明朝"/>
          <w:b w:val="1"/>
          <w:color w:val="auto"/>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16 </w:t>
      </w:r>
      <w:r>
        <w:rPr>
          <w:rFonts w:hint="eastAsia" w:ascii="ＭＳ 明朝" w:hAnsi="ＭＳ 明朝" w:eastAsia="ＭＳ 明朝"/>
          <w:b w:val="1"/>
          <w:color w:val="auto"/>
          <w:sz w:val="24"/>
        </w:rPr>
        <w:t>その他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）提出された書類は、一切返却しない。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契約手続において使用する言語及び通貨は、日本語及び日本国通貨に</w:t>
      </w:r>
      <w:r>
        <w:rPr>
          <w:rFonts w:hint="eastAsia" w:asciiTheme="minorEastAsia" w:hAnsiTheme="minorEastAsia" w:eastAsiaTheme="minorEastAsia"/>
          <w:sz w:val="24"/>
        </w:rPr>
        <w:t>限る。</w:t>
      </w:r>
    </w:p>
    <w:p>
      <w:pPr>
        <w:pStyle w:val="0"/>
        <w:autoSpaceDE w:val="0"/>
        <w:autoSpaceDN w:val="0"/>
        <w:adjustRightInd w:val="0"/>
        <w:ind w:leftChars="0" w:firstLine="0" w:firstLineChars="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ahoma">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trackRevision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803</TotalTime>
  <Pages>9</Pages>
  <Words>194</Words>
  <Characters>5762</Characters>
  <Application>JUST Note</Application>
  <Lines>273</Lines>
  <Paragraphs>165</Paragraphs>
  <Company>箕面市役所</Company>
  <CharactersWithSpaces>5877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市民サービス政策室</cp:lastModifiedBy>
  <cp:lastPrinted>2017-04-04T03:28:53Z</cp:lastPrinted>
  <dcterms:created xsi:type="dcterms:W3CDTF">2016-03-08T01:05:00Z</dcterms:created>
  <dcterms:modified xsi:type="dcterms:W3CDTF">2017-04-04T09:54:13Z</dcterms:modified>
  <cp:revision>21</cp:revision>
</cp:coreProperties>
</file>