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【提案書】休暇休業等の取得状況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１　育児休業又は介護休業を取得している従業員が総従業員数の１％未満です。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２　育児休業又は介護休業を取得している従業員が総従業員数の１％以上２％未満であり、取得者は次のとおりです。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３　育児休業又は介護休業を取得している従業員が総従業員数の２％以上３％未満であり、取得者は次のとおりです。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４　育児休業又は介護休業等を取得している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  <w:u w:val="none" w:color="auto"/>
        </w:rPr>
        <w:t>従業員が総従業員数の３％以上であり、取得者は次のとおりです。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775"/>
        <w:gridCol w:w="4993"/>
        <w:gridCol w:w="4384"/>
      </w:tblGrid>
      <w:tr>
        <w:trPr/>
        <w:tc>
          <w:tcPr>
            <w:tcW w:w="3775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氏名</w:t>
            </w:r>
          </w:p>
        </w:tc>
        <w:tc>
          <w:tcPr>
            <w:tcW w:w="499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休業の種類</w:t>
            </w:r>
          </w:p>
        </w:tc>
        <w:tc>
          <w:tcPr>
            <w:tcW w:w="438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取得期間</w:t>
            </w:r>
          </w:p>
        </w:tc>
      </w:tr>
      <w:tr>
        <w:trPr/>
        <w:tc>
          <w:tcPr>
            <w:tcW w:w="377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9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8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77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9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8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77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9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8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77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9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8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77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9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8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77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9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8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※１から４のいずれかに○を付け、２から４に○を付けた場合は表に氏名等を記入すること。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※休業の種類は、育児休業又は介護休暇休業とする。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※取得の状況が分かる書類の写しを提出すること。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※取得者率（％）＝雇用者に占める取得者の割合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※告示日以前（過去３年間）の取得者率を評価する。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205</TotalTime>
  <Pages>1</Pages>
  <Words>0</Words>
  <Characters>366</Characters>
  <Application>JUST Note</Application>
  <Lines>35</Lines>
  <Paragraphs>15</Paragraphs>
  <Company>箕面市役所</Company>
  <CharactersWithSpaces>404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乾　めぐみ(手動)</cp:lastModifiedBy>
  <dcterms:created xsi:type="dcterms:W3CDTF">2020-03-04T05:54:00Z</dcterms:created>
  <dcterms:modified xsi:type="dcterms:W3CDTF">2021-02-01T05:23:06Z</dcterms:modified>
  <cp:revision>3</cp:revision>
</cp:coreProperties>
</file>