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様式１７</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ascii="ＭＳ 明朝" w:hAnsi="ＭＳ 明朝" w:eastAsia="ＭＳ 明朝"/>
              </w:rPr>
            </w:pPr>
            <w:r>
              <w:rPr>
                <w:rFonts w:hint="eastAsia" w:ascii="ＭＳ 明朝" w:hAnsi="ＭＳ 明朝" w:eastAsia="ＭＳ 明朝"/>
              </w:rPr>
              <w:t>・目的、条件、内容の理解度が高く、優れているか。</w:t>
            </w:r>
          </w:p>
          <w:p>
            <w:pPr>
              <w:pStyle w:val="0"/>
              <w:rPr>
                <w:rFonts w:hint="eastAsia" w:ascii="ＭＳ 明朝" w:hAnsi="ＭＳ 明朝" w:eastAsia="ＭＳ 明朝"/>
              </w:rPr>
            </w:pPr>
            <w:r>
              <w:rPr>
                <w:rFonts w:hint="eastAsia" w:ascii="ＭＳ 明朝" w:hAnsi="ＭＳ 明朝" w:eastAsia="ＭＳ 明朝"/>
              </w:rPr>
              <w:t>・事業の目的及び趣旨との整合性がとれているか。</w:t>
            </w:r>
          </w:p>
          <w:p>
            <w:pPr>
              <w:pStyle w:val="0"/>
              <w:rPr>
                <w:rFonts w:hint="eastAsia"/>
              </w:rPr>
            </w:pPr>
            <w:r>
              <w:rPr>
                <w:rFonts w:hint="eastAsia" w:ascii="ＭＳ 明朝" w:hAnsi="ＭＳ 明朝" w:eastAsia="ＭＳ 明朝"/>
              </w:rPr>
              <w:t>・事業が遂行可能な人員の確保など業務担当部署の要請に対して的確かつ迅速に対応でき、事業の進捗状況や不測の事態に対しても臨機に対応できる体制が確保されているか。</w:t>
            </w: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疋田　雅也(手動)</cp:lastModifiedBy>
  <dcterms:created xsi:type="dcterms:W3CDTF">2020-03-04T05:54:00Z</dcterms:created>
  <dcterms:modified xsi:type="dcterms:W3CDTF">2022-04-14T05:26:03Z</dcterms:modified>
  <cp:revision>1</cp:revision>
</cp:coreProperties>
</file>