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sz w:val="24"/>
        </w:rPr>
        <w:t>様式４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【提案書】流動比率の状況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7"/>
        <w:tblpPr w:leftFromText="142" w:rightFromText="142" w:topFromText="0" w:bottomFromText="0" w:vertAnchor="text" w:horzAnchor="text" w:tblpX="1094" w:tblpY="345"/>
        <w:tblW w:w="0" w:type="auto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Look w:firstRow="1" w:lastRow="0" w:firstColumn="1" w:lastColumn="0" w:noHBand="0" w:noVBand="1" w:val="04A0"/>
      </w:tblPr>
      <w:tblGrid>
        <w:gridCol w:w="983"/>
        <w:gridCol w:w="2587"/>
        <w:gridCol w:w="6090"/>
        <w:gridCol w:w="792"/>
      </w:tblGrid>
      <w:tr>
        <w:trPr/>
        <w:tc>
          <w:tcPr>
            <w:tcW w:w="983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A</w:t>
            </w:r>
          </w:p>
        </w:tc>
        <w:tc>
          <w:tcPr>
            <w:tcW w:w="2587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流動資産</w:t>
            </w:r>
          </w:p>
        </w:tc>
        <w:tc>
          <w:tcPr>
            <w:tcW w:w="609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>
        <w:trPr/>
        <w:tc>
          <w:tcPr>
            <w:tcW w:w="983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B</w:t>
            </w:r>
          </w:p>
        </w:tc>
        <w:tc>
          <w:tcPr>
            <w:tcW w:w="2587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流動負債</w:t>
            </w:r>
          </w:p>
        </w:tc>
        <w:tc>
          <w:tcPr>
            <w:tcW w:w="609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>
        <w:trPr/>
        <w:tc>
          <w:tcPr>
            <w:tcW w:w="983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C</w:t>
            </w:r>
          </w:p>
        </w:tc>
        <w:tc>
          <w:tcPr>
            <w:tcW w:w="2587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流動比率（</w:t>
            </w:r>
            <w:r>
              <w:rPr>
                <w:rFonts w:hint="eastAsia"/>
                <w:sz w:val="24"/>
              </w:rPr>
              <w:t>A</w:t>
            </w:r>
            <w:r>
              <w:rPr>
                <w:rFonts w:hint="eastAsia"/>
                <w:sz w:val="24"/>
              </w:rPr>
              <w:t>÷</w:t>
            </w:r>
            <w:r>
              <w:rPr>
                <w:rFonts w:hint="eastAsia"/>
                <w:sz w:val="24"/>
              </w:rPr>
              <w:t>B)</w:t>
            </w:r>
          </w:p>
        </w:tc>
        <w:tc>
          <w:tcPr>
            <w:tcW w:w="609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％</w:t>
            </w: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　　　　　　　　　　　　　　　　　　※小数点以下</w:t>
      </w:r>
      <w:r>
        <w:rPr>
          <w:rFonts w:hint="eastAsia" w:ascii="ＭＳ 明朝" w:hAnsi="ＭＳ 明朝" w:eastAsia="ＭＳ 明朝"/>
          <w:sz w:val="24"/>
          <w:u w:val="none" w:color="auto"/>
        </w:rPr>
        <w:t>2</w:t>
      </w:r>
      <w:r>
        <w:rPr>
          <w:rFonts w:hint="eastAsia" w:ascii="ＭＳ 明朝" w:hAnsi="ＭＳ 明朝" w:eastAsia="ＭＳ 明朝"/>
          <w:sz w:val="24"/>
          <w:u w:val="none" w:color="auto"/>
        </w:rPr>
        <w:t>桁目を四捨五入のこと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※平成３０年４月１日から平成３１年３月３１日事業年度の有価証券報告書の貸借対照表の数値を用いること。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※決算月が３月以外の場合は、直近の確定した貸借対照表の数値を用いること。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※連結親会社の場合は、連結財務諸表、連結子会社の場合は、単体の財務諸表の数値を用いること。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※数値を引用した書類を添付のうえ、引用数値をマーカーで明示すること。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50</TotalTime>
  <Pages>1</Pages>
  <Words>7</Words>
  <Characters>226</Characters>
  <Application>JUST Note</Application>
  <Lines>33</Lines>
  <Paragraphs>18</Paragraphs>
  <Company>箕面市役所</Company>
  <CharactersWithSpaces>280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松村　郁弥(手動)</cp:lastModifiedBy>
  <cp:lastPrinted>2020-03-16T11:26:20Z</cp:lastPrinted>
  <dcterms:created xsi:type="dcterms:W3CDTF">2020-03-04T05:54:00Z</dcterms:created>
  <dcterms:modified xsi:type="dcterms:W3CDTF">2020-03-16T11:26:47Z</dcterms:modified>
  <cp:revision>2</cp:revision>
</cp:coreProperties>
</file>