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harts/chart1.xml" ContentType="application/vnd.openxmlformats-officedocument.drawingml.chart+xml"/>
  <Override PartName="/word/embeddings/JUSTCalc_Worksheet7.xlsx" ContentType="application/vnd.openxmlformats-officedocument.spreadsheetml.sheet"/>
  <Override PartName="/word/drawings/drawing2.xml" ContentType="application/vnd.openxmlformats-officedocument.drawingml.chartshapes+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embeddings/JUSTCalc_Worksheet8.xlsx" ContentType="application/vnd.openxmlformats-officedocument.spreadsheetml.sheet"/>
  <Override PartName="/word/drawings/drawing1.xml" ContentType="application/vnd.openxmlformats-officedocument.drawingml.chartshapes+xml"/>
  <Override PartName="/word/charts/colors2.xml" ContentType="application/vnd.ms-office.chartcolorstyle+xml"/>
  <Override PartName="/word/charts/style2.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rPr>
      </w:pPr>
      <w:r>
        <w:rPr>
          <w:rFonts w:hint="eastAsia"/>
        </w:rPr>
        <mc:AlternateContent>
          <mc:Choice Requires="wpg">
            <w:drawing>
              <wp:anchor simplePos="0" relativeHeight="2" behindDoc="0" locked="0" layoutInCell="1" hidden="0" allowOverlap="1">
                <wp:simplePos x="0" y="0"/>
                <wp:positionH relativeFrom="column">
                  <wp:posOffset>0</wp:posOffset>
                </wp:positionH>
                <wp:positionV relativeFrom="paragraph">
                  <wp:posOffset>17145</wp:posOffset>
                </wp:positionV>
                <wp:extent cx="5750560" cy="387350"/>
                <wp:effectExtent l="0" t="0" r="635" b="635"/>
                <wp:wrapNone/>
                <wp:docPr id="1026" name="オブジェクト 0"/>
                <a:graphic xmlns:a="http://schemas.openxmlformats.org/drawingml/2006/main">
                  <a:graphicData uri="http://schemas.microsoft.com/office/word/2010/wordprocessingGroup">
                    <wpg:wgp>
                      <wpg:cNvGrpSpPr/>
                      <wpg:grpSpPr>
                        <a:xfrm>
                          <a:off x="0" y="0"/>
                          <a:ext cx="5750560" cy="387350"/>
                          <a:chOff x="1443" y="8611"/>
                          <a:chExt cx="9028" cy="610"/>
                        </a:xfrm>
                      </wpg:grpSpPr>
                      <wps:wsp>
                        <wps:cNvPr id="1027" name="オブジェクト 0"/>
                        <wps:cNvSpPr/>
                        <wps:spPr>
                          <a:xfrm>
                            <a:off x="1443" y="8611"/>
                            <a:ext cx="9028" cy="494"/>
                          </a:xfrm>
                          <a:prstGeom prst="rect">
                            <a:avLst/>
                          </a:prstGeom>
                          <a:solidFill>
                            <a:schemeClr val="tx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1568" y="8659"/>
                            <a:ext cx="7429" cy="56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color w:val="FFFFFF" w:themeColor="background1"/>
                                  <w:sz w:val="28"/>
                                </w:rPr>
                                <w:t>第４章　　施策の体系</w:t>
                              </w:r>
                            </w:p>
                          </w:txbxContent>
                        </wps:txbx>
                        <wps:bodyPr vertOverflow="overflow" horzOverflow="overflow" wrap="square" lIns="74295" tIns="8890" rIns="74295" bIns="8890"/>
                      </wps:wsp>
                    </wpg:wgp>
                  </a:graphicData>
                </a:graphic>
              </wp:anchor>
            </w:drawing>
          </mc:Choice>
          <mc:Fallback>
            <w:pict>
              <v:group id="オブジェクト 0" style="margin-top:1.35pt;mso-position-vertical-relative:text;mso-position-horizontal-relative:text;position:absolute;height:30.5pt;width:452.8pt;margin-left:0pt;z-index:2;" coordsize="9028,610" coordorigin="1443,8611" o:spid="_x0000_s1026" o:allowincell="t" o:allowoverlap="t">
                <v:rect id="オブジェクト 0" style="height:494;width:9028;top:8611;left:1443;position:absolute;" o:spid="_x0000_s1027" filled="t" fillcolor="#000000 [3213]" stroked="f" strokecolor="#42709c" strokeweight="1pt" o:spt="1">
                  <v:fill/>
                  <v:stroke linestyle="single" miterlimit="8"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オブジェクト 0" style="height:562;width:7429;top:8659;left:1568;position:absolute;" o:spid="_x0000_s1028"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color w:val="FFFFFF" w:themeColor="background1"/>
                            <w:sz w:val="28"/>
                          </w:rPr>
                          <w:t>第４章　　施策の体系</w:t>
                        </w:r>
                      </w:p>
                    </w:txbxContent>
                  </v:textbox>
                  <v:imagedata o:title=""/>
                  <w10:wrap type="none" anchorx="text" anchory="text"/>
                </v:shape>
                <w10:wrap type="none" anchorx="text" anchory="text"/>
              </v:group>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４－１　本市の施策体系</w:t>
      </w:r>
    </w:p>
    <w:p>
      <w:pPr>
        <w:pStyle w:val="0"/>
        <w:spacing w:line="360" w:lineRule="auto"/>
        <w:rPr>
          <w:rFonts w:hint="eastAsia" w:ascii="AR Pゴシック体M" w:hAnsi="AR Pゴシック体M" w:eastAsia="AR Pゴシック体M"/>
          <w:b w:val="1"/>
          <w:color w:val="auto"/>
          <w:sz w:val="28"/>
        </w:rPr>
      </w:pPr>
    </w:p>
    <w:p>
      <w:pPr>
        <w:pStyle w:val="0"/>
        <w:rPr>
          <w:rFonts w:hint="eastAsia" w:ascii="AR Pゴシック体M" w:hAnsi="AR Pゴシック体M" w:eastAsia="AR Pゴシック体M"/>
          <w:b w:val="1"/>
          <w:color w:val="auto"/>
          <w:sz w:val="28"/>
        </w:rPr>
      </w:pPr>
      <w:r>
        <w:rPr>
          <w:rFonts w:hint="eastAsia" w:ascii="AR Pゴシック体M" w:hAnsi="AR Pゴシック体M" w:eastAsia="AR Pゴシック体M"/>
          <w:b w:val="1"/>
          <w:color w:val="auto"/>
          <w:sz w:val="28"/>
        </w:rPr>
        <w:t>４－１－１　コロナ禍における施策の拡充</w:t>
      </w:r>
    </w:p>
    <w:p>
      <w:pPr>
        <w:pStyle w:val="0"/>
        <w:rPr>
          <w:rFonts w:hint="eastAsia" w:ascii="AR Pゴシック体M" w:hAnsi="AR Pゴシック体M" w:eastAsia="AR Pゴシック体M"/>
          <w:b w:val="1"/>
          <w:color w:val="auto"/>
          <w:sz w:val="28"/>
        </w:rPr>
      </w:pPr>
    </w:p>
    <w:p>
      <w:pPr>
        <w:pStyle w:val="0"/>
        <w:ind w:left="0" w:leftChars="0" w:firstLine="240" w:firstLineChars="100"/>
        <w:rPr>
          <w:rFonts w:hint="eastAsia"/>
        </w:rPr>
      </w:pPr>
      <w:r>
        <w:rPr>
          <w:rFonts w:hint="eastAsia" w:ascii="ＭＳ 明朝" w:hAnsi="ＭＳ 明朝" w:eastAsia="ＭＳ 明朝"/>
          <w:color w:val="auto"/>
          <w:sz w:val="24"/>
          <w:u w:val="none" w:color="auto"/>
        </w:rPr>
        <w:t>平成２１年以降１０年間にわたり減少していた全国の自殺者数が、令和２年に前年度比９１２人（約</w:t>
      </w:r>
      <w:r>
        <w:rPr>
          <w:rFonts w:hint="eastAsia" w:ascii="ＭＳ 明朝" w:hAnsi="ＭＳ 明朝" w:eastAsia="ＭＳ 明朝"/>
          <w:color w:val="auto"/>
          <w:sz w:val="24"/>
          <w:u w:val="none" w:color="auto"/>
        </w:rPr>
        <w:t>4.5</w:t>
      </w:r>
      <w:r>
        <w:rPr>
          <w:rFonts w:hint="eastAsia" w:ascii="ＭＳ 明朝" w:hAnsi="ＭＳ 明朝" w:eastAsia="ＭＳ 明朝"/>
          <w:color w:val="auto"/>
          <w:sz w:val="24"/>
          <w:u w:val="none" w:color="auto"/>
        </w:rPr>
        <w:t>％）と増加しました。特に１０代、２０代の女性の増加率が特徴的です。</w:t>
      </w:r>
      <w:r>
        <w:rPr>
          <w:rFonts w:hint="eastAsia" w:ascii="ＭＳ 明朝" w:hAnsi="ＭＳ 明朝" w:eastAsia="ＭＳ 明朝"/>
          <w:b w:val="0"/>
          <w:color w:val="auto"/>
        </w:rPr>
        <w:t>背景として、</w:t>
      </w:r>
      <w:r>
        <w:rPr>
          <w:rFonts w:hint="eastAsia" w:ascii="ＭＳ 明朝" w:hAnsi="ＭＳ 明朝" w:eastAsia="ＭＳ 明朝"/>
          <w:color w:val="auto"/>
        </w:rPr>
        <w:t>新型コロナウイルスの感染拡大による社会環境の変化が考えられ、厚生労働省は、「社会・経済活動の自粛の影響や学校の休校など生活環境の変化の影響を受けやすい女性や若年層で自殺者数の増加が生じた」との見方を示しています。これらの女性や若年層での自殺者数の増加は、令和２年にとどまらず、平成３０年にも同様の傾向が見られていました。平成３０年は、全国で増減があるものの、有識者の中には、大阪府では「平成３０年に起こった大阪北部地震及び台風２１号による甚大な被害が影響しているのではないか」との見解も示されているところです。</w:t>
      </w:r>
    </w:p>
    <w:p>
      <w:pPr>
        <w:pStyle w:val="0"/>
        <w:ind w:left="0" w:leftChars="0" w:firstLine="240" w:firstLineChars="100"/>
        <w:rPr>
          <w:rFonts w:hint="eastAsia"/>
        </w:rPr>
      </w:pPr>
      <w:r>
        <w:rPr>
          <w:rFonts w:hint="eastAsia" w:ascii="ＭＳ 明朝" w:hAnsi="ＭＳ 明朝" w:eastAsia="ＭＳ 明朝"/>
          <w:color w:val="auto"/>
        </w:rPr>
        <w:t>このことから、自然災害やコロナ禍などの発災時には、女性や若年層への自殺対策の必要性が見えてきました。そのため、コロナ禍においては、経済的困窮にある人、女性や若者への施策を担当する部署との連携強化が必要です。</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0</wp:posOffset>
                </wp:positionH>
                <wp:positionV relativeFrom="paragraph">
                  <wp:posOffset>47625</wp:posOffset>
                </wp:positionV>
                <wp:extent cx="3071495" cy="26670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071495" cy="2667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図６：本市男女別自殺者数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241.85pt;mso-wrap-distance-left:16pt;margin-left:0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図６：本市男女別自殺者数</w:t>
                      </w: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3064510</wp:posOffset>
                </wp:positionH>
                <wp:positionV relativeFrom="paragraph">
                  <wp:posOffset>2912110</wp:posOffset>
                </wp:positionV>
                <wp:extent cx="2629535" cy="2540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9.3pt;mso-position-vertical-relative:text;mso-position-horizontal-relative:text;position:absolute;height:20pt;mso-wrap-distance-top:0pt;width:207.05pt;mso-wrap-distance-left:16pt;margin-left:241.3pt;z-index:20;"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710555" cy="2865755"/>
            <wp:effectExtent l="0" t="0" r="0" b="0"/>
            <wp:docPr id="1031" name="オブジェクト 0"/>
            <a:graphic xmlns:a="http://schemas.openxmlformats.org/drawingml/2006/main">
              <a:graphicData uri="http://schemas.openxmlformats.org/drawingml/2006/chart">
                <c:chart xmlns:c="http://schemas.openxmlformats.org/drawingml/2006/chart" r:id="rId5"/>
              </a:graphicData>
            </a:graphic>
          </wp:inline>
        </w:drawing>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1031875</wp:posOffset>
                </wp:positionH>
                <wp:positionV relativeFrom="paragraph">
                  <wp:posOffset>47625</wp:posOffset>
                </wp:positionV>
                <wp:extent cx="3071495" cy="26670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3071495" cy="2667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図７：本市年齢別男女別自殺者の推移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75pt;mso-position-vertical-relative:text;mso-position-horizontal-relative:text;position:absolute;height:21pt;mso-wrap-distance-top:0pt;width:241.85pt;mso-wrap-distance-left:16pt;margin-left:81.25pt;z-index:6;"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 P丸ゴシック体E" w:hAnsi="AR P丸ゴシック体E" w:eastAsia="AR P丸ゴシック体E"/>
                        </w:rPr>
                      </w:pPr>
                      <w:r>
                        <w:rPr>
                          <w:rFonts w:hint="eastAsia" w:ascii="AR P丸ゴシック体E" w:hAnsi="AR P丸ゴシック体E" w:eastAsia="AR P丸ゴシック体E"/>
                        </w:rPr>
                        <w:t>図７：本市年齢別男女別自殺者の推移</w:t>
                      </w:r>
                    </w:p>
                  </w:txbxContent>
                </v:textbox>
                <v:imagedata o:title=""/>
                <w10:wrap type="none" anchorx="text" anchory="text"/>
              </v:shape>
            </w:pict>
          </mc:Fallback>
        </mc:AlternateContent>
      </w:r>
    </w:p>
    <w:p>
      <w:pPr>
        <w:pStyle w:val="0"/>
        <w:ind w:leftChars="0" w:firstLine="0" w:firstLineChars="0"/>
        <w:rPr>
          <w:rFonts w:hint="eastAsia"/>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3070860</wp:posOffset>
                </wp:positionH>
                <wp:positionV relativeFrom="paragraph">
                  <wp:posOffset>2868295</wp:posOffset>
                </wp:positionV>
                <wp:extent cx="2629535" cy="25400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2629535" cy="2540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5.85pt;mso-position-vertical-relative:text;mso-position-horizontal-relative:text;position:absolute;height:20pt;mso-wrap-distance-top:0pt;width:207.05pt;mso-wrap-distance-left:16pt;margin-left:241.8pt;z-index:20;"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right"/>
                        <w:rPr>
                          <w:rFonts w:hint="eastAsia"/>
                          <w:sz w:val="20"/>
                        </w:rPr>
                      </w:pPr>
                      <w:r>
                        <w:rPr>
                          <w:rFonts w:hint="eastAsia"/>
                          <w:sz w:val="20"/>
                        </w:rPr>
                        <w:t>出典：箕面市地域実態プロファイル</w:t>
                      </w:r>
                      <w:r>
                        <w:rPr>
                          <w:rFonts w:hint="eastAsia" w:ascii="ＭＳ 明朝" w:hAnsi="ＭＳ 明朝" w:eastAsia="ＭＳ 明朝"/>
                          <w:color w:val="000000" w:themeColor="text1"/>
                          <w:sz w:val="20"/>
                        </w:rPr>
                        <w:t>2020</w:t>
                      </w:r>
                    </w:p>
                    <w:p>
                      <w:pPr>
                        <w:pStyle w:val="0"/>
                        <w:jc w:val="right"/>
                        <w:rPr>
                          <w:rFonts w:hint="eastAsia"/>
                          <w:sz w:val="20"/>
                        </w:rPr>
                      </w:pPr>
                    </w:p>
                  </w:txbxContent>
                </v:textbox>
                <v:imagedata o:title=""/>
                <w10:wrap type="none" anchorx="text" anchory="text"/>
              </v:shape>
            </w:pict>
          </mc:Fallback>
        </mc:AlternateContent>
      </w:r>
      <w:r>
        <w:rPr>
          <w:rFonts w:hint="eastAsia"/>
        </w:rPr>
        <w:drawing>
          <wp:inline distT="0" distB="0" distL="203200" distR="203200">
            <wp:extent cx="5708015" cy="2763520"/>
            <wp:effectExtent l="0" t="0" r="0" b="0"/>
            <wp:docPr id="1034" name="オブジェクト 0"/>
            <a:graphic xmlns:a="http://schemas.openxmlformats.org/drawingml/2006/main">
              <a:graphicData uri="http://schemas.openxmlformats.org/drawingml/2006/chart">
                <c:chart xmlns:c="http://schemas.openxmlformats.org/drawingml/2006/chart" r:id="rId6"/>
              </a:graphicData>
            </a:graphic>
          </wp:inline>
        </w:drawing>
      </w:r>
    </w:p>
    <w:p>
      <w:pPr>
        <w:pStyle w:val="0"/>
        <w:ind w:leftChars="0" w:firstLine="0" w:firstLineChars="0"/>
        <w:rPr>
          <w:rFonts w:hint="eastAsia"/>
        </w:rPr>
      </w:pPr>
    </w:p>
    <w:p>
      <w:pPr>
        <w:pStyle w:val="0"/>
        <w:ind w:left="0" w:leftChars="0" w:firstLine="240" w:firstLineChars="100"/>
        <w:rPr>
          <w:rFonts w:hint="eastAsia" w:ascii="ＭＳ 明朝" w:hAnsi="ＭＳ 明朝" w:eastAsia="ＭＳ 明朝"/>
        </w:rPr>
      </w:pPr>
      <w:r>
        <w:rPr>
          <w:rFonts w:hint="eastAsia" w:ascii="ＭＳ 明朝" w:hAnsi="ＭＳ 明朝" w:eastAsia="ＭＳ 明朝"/>
          <w:b w:val="0"/>
          <w:color w:val="auto"/>
        </w:rPr>
        <w:t>令和２年における本市の状況では、女性や若年層での自殺者が増加しています。自殺対策推進センターや内閣府の調べからコロナ禍において、女性や若年層での自殺が増える要因は以下のように分析されています。</w:t>
      </w:r>
    </w:p>
    <w:p>
      <w:pPr>
        <w:pStyle w:val="0"/>
        <w:ind w:left="0" w:leftChars="0" w:firstLine="240" w:firstLineChars="100"/>
        <w:rPr>
          <w:rFonts w:hint="eastAsia" w:ascii="ＭＳ 明朝" w:hAnsi="ＭＳ 明朝" w:eastAsia="ＭＳ 明朝"/>
        </w:rPr>
      </w:pPr>
      <w:r>
        <w:rPr>
          <w:rFonts w:hint="eastAsia" w:ascii="ＭＳ 明朝" w:hAnsi="ＭＳ 明朝" w:eastAsia="ＭＳ 明朝"/>
          <w:b w:val="0"/>
          <w:color w:val="auto"/>
        </w:rPr>
        <w:t>　</w:t>
      </w:r>
    </w:p>
    <w:p>
      <w:pPr>
        <w:pStyle w:val="0"/>
        <w:ind w:left="480" w:leftChars="100" w:hanging="240" w:hangingChars="100"/>
        <w:rPr>
          <w:rFonts w:hint="eastAsia" w:ascii="ＭＳ 明朝" w:hAnsi="ＭＳ 明朝" w:eastAsia="ＭＳ 明朝"/>
        </w:rPr>
      </w:pPr>
      <w:r>
        <w:rPr>
          <w:rFonts w:hint="eastAsia" w:ascii="ＭＳ 明朝" w:hAnsi="ＭＳ 明朝" w:eastAsia="ＭＳ 明朝"/>
          <w:b w:val="0"/>
          <w:color w:val="auto"/>
          <w:sz w:val="24"/>
        </w:rPr>
        <w:t>●</w:t>
      </w:r>
      <w:r>
        <w:rPr>
          <w:rFonts w:hint="eastAsia" w:ascii="ＭＳ 明朝" w:hAnsi="ＭＳ 明朝" w:eastAsia="ＭＳ 明朝"/>
          <w:color w:val="auto"/>
        </w:rPr>
        <w:t>中高年男性は、仕事のように外部との交流がストレスとなり得ますが、女性や若者は身近な人間関係にストレスを感じる傾向があることか</w:t>
      </w:r>
      <w:r>
        <w:rPr>
          <w:rFonts w:hint="eastAsia" w:ascii="ＭＳ 明朝" w:hAnsi="ＭＳ 明朝" w:eastAsia="ＭＳ 明朝"/>
        </w:rPr>
        <w:t>ら、外出自粛下での自殺が増加したといわれています。</w:t>
      </w:r>
    </w:p>
    <w:p>
      <w:pPr>
        <w:pStyle w:val="0"/>
        <w:ind w:left="0" w:leftChars="0" w:firstLine="240" w:firstLineChars="100"/>
        <w:rPr>
          <w:rFonts w:hint="eastAsia" w:ascii="ＭＳ 明朝" w:hAnsi="ＭＳ 明朝" w:eastAsia="ＭＳ 明朝"/>
          <w:sz w:val="12"/>
        </w:rPr>
      </w:pPr>
    </w:p>
    <w:p>
      <w:pPr>
        <w:pStyle w:val="0"/>
        <w:spacing w:after="206" w:afterLines="0" w:afterAutospacing="0" w:line="240" w:lineRule="auto"/>
        <w:ind w:left="240" w:leftChars="100" w:hanging="240" w:hangingChars="100"/>
        <w:rPr>
          <w:rFonts w:hint="eastAsia" w:ascii="ＭＳ 明朝" w:hAnsi="ＭＳ 明朝" w:eastAsia="ＭＳ 明朝"/>
          <w:b w:val="0"/>
        </w:rPr>
      </w:pPr>
      <w:r>
        <w:rPr>
          <w:rFonts w:hint="eastAsia" w:ascii="ＭＳ 明朝" w:hAnsi="ＭＳ 明朝" w:eastAsia="ＭＳ 明朝"/>
          <w:sz w:val="24"/>
        </w:rPr>
        <w:t>●女性は、暮らしや仕事・経済面の問題（非正規雇用の多さなど）に加え、ステイホームによるＤＶ被害の増加も影響しています。全国の配偶者暴力相談支援センター等に寄せられた相談件数は令和２（</w:t>
      </w:r>
      <w:r>
        <w:rPr>
          <w:rFonts w:hint="eastAsia" w:ascii="ＭＳ 明朝" w:hAnsi="ＭＳ 明朝" w:eastAsia="ＭＳ 明朝"/>
          <w:sz w:val="24"/>
        </w:rPr>
        <w:t>2020</w:t>
      </w:r>
      <w:r>
        <w:rPr>
          <w:rFonts w:hint="eastAsia" w:ascii="ＭＳ 明朝" w:hAnsi="ＭＳ 明朝" w:eastAsia="ＭＳ 明朝"/>
          <w:sz w:val="24"/>
        </w:rPr>
        <w:t>）年度は１９万３０件で，前年度比で約１．６倍に増加しています。</w:t>
      </w:r>
    </w:p>
    <w:p>
      <w:pPr>
        <w:pStyle w:val="0"/>
        <w:spacing w:after="206" w:afterLines="0" w:afterAutospacing="0" w:line="240" w:lineRule="auto"/>
        <w:ind w:left="240" w:leftChars="100" w:hanging="240" w:hangingChars="100"/>
        <w:rPr>
          <w:rFonts w:hint="eastAsia" w:ascii="ＭＳ 明朝" w:hAnsi="ＭＳ 明朝" w:eastAsia="ＭＳ 明朝"/>
          <w:b w:val="0"/>
        </w:rPr>
      </w:pPr>
      <w:r>
        <w:rPr>
          <w:rFonts w:hint="eastAsia" w:ascii="ＭＳ 明朝" w:hAnsi="ＭＳ 明朝" w:eastAsia="ＭＳ 明朝"/>
          <w:sz w:val="24"/>
        </w:rPr>
        <w:t>●子どもや若年層では、親の生活不安やストレスが高まり、弱者である子どもへの暴力・虐待の増加や、長期間の自粛が開けた学校再開時に子ども自身が感じるストレスや学業不振が要因となっています。</w:t>
      </w:r>
    </w:p>
    <w:p>
      <w:pPr>
        <w:pStyle w:val="0"/>
        <w:ind w:left="0" w:leftChars="0" w:firstLine="240" w:firstLineChars="100"/>
        <w:rPr>
          <w:rFonts w:hint="eastAsia"/>
        </w:rPr>
      </w:pPr>
      <w:r>
        <w:rPr>
          <w:rFonts w:hint="eastAsia" w:ascii="ＭＳ 明朝" w:hAnsi="ＭＳ 明朝" w:eastAsia="ＭＳ 明朝"/>
          <w:b w:val="0"/>
        </w:rPr>
        <w:t>新型コロナウイルス感染症のまん延が続く中、生活不安やストレス、在宅の時間の増加等により、今後も女性や子どもへの暴力の増加や深刻化が懸念されています。ＳＯＳが出しやすい環境やＳＯＳを受けることが出来る相談窓口の周知等を関係機関と連携しながら進めていく必要があります。</w:t>
      </w:r>
    </w:p>
    <w:p>
      <w:pPr>
        <w:pStyle w:val="0"/>
        <w:spacing w:after="206" w:afterLines="0" w:afterAutospacing="0"/>
        <w:rPr>
          <w:rFonts w:hint="eastAsia" w:ascii="AR Pゴシック体M" w:hAnsi="AR Pゴシック体M" w:eastAsia="AR Pゴシック体M"/>
          <w:b w:val="1"/>
        </w:rPr>
      </w:pPr>
      <w:r>
        <w:rPr>
          <w:rFonts w:hint="eastAsia" w:ascii="AR Pゴシック体M" w:hAnsi="AR Pゴシック体M" w:eastAsia="AR Pゴシック体M"/>
          <w:b w:val="1"/>
          <w:sz w:val="28"/>
        </w:rPr>
        <w:t>４－１－２　本市の施策体系の考え方</w:t>
      </w:r>
    </w:p>
    <w:p>
      <w:pPr>
        <w:pStyle w:val="0"/>
        <w:rPr>
          <w:rFonts w:hint="eastAsia" w:ascii="AR Pゴシック体M" w:hAnsi="AR Pゴシック体M" w:eastAsia="AR Pゴシック体M"/>
          <w:b w:val="1"/>
        </w:rPr>
      </w:pPr>
      <w:r>
        <w:rPr>
          <w:rFonts w:hint="eastAsia" w:ascii="AR Pゴシック体M" w:hAnsi="AR Pゴシック体M" w:eastAsia="AR Pゴシック体M"/>
          <w:b w:val="1"/>
        </w:rPr>
        <w:t>　</w:t>
      </w:r>
      <w:r>
        <w:rPr>
          <w:rFonts w:hint="eastAsia"/>
          <w:sz w:val="24"/>
        </w:rPr>
        <w:t>国の大綱では、「誰も自殺に追い込まれることのない社会の実現を目指して」という基本理念のもと、経済・生活問題、健康問題等自殺の背景・原因となる様々な要因に対し、制度や慣行の見直し、相談・支援体制の整備という社会的な取組により自殺予防が可能であるとされています。</w:t>
      </w:r>
    </w:p>
    <w:p>
      <w:pPr>
        <w:pStyle w:val="0"/>
        <w:ind w:firstLine="240" w:firstLineChars="100"/>
        <w:rPr>
          <w:rFonts w:hint="eastAsia" w:ascii="AR Pゴシック体M" w:hAnsi="AR Pゴシック体M" w:eastAsia="AR Pゴシック体M"/>
          <w:b w:val="1"/>
        </w:rPr>
      </w:pPr>
      <w:r>
        <w:rPr>
          <w:rFonts w:hint="eastAsia"/>
          <w:sz w:val="24"/>
        </w:rPr>
        <w:t>また、健康問題や家庭問題等、一見個人の問題と思われる要因であっても、専門家への相談やうつ病等の治療について社会的な支援の手を差し伸べることにより解決できる場合もあるといわれています。</w:t>
      </w:r>
    </w:p>
    <w:p>
      <w:pPr>
        <w:pStyle w:val="0"/>
        <w:ind w:leftChars="0" w:firstLine="0" w:firstLineChars="0"/>
        <w:rPr>
          <w:rFonts w:hint="eastAsia"/>
        </w:rPr>
      </w:pPr>
      <w:r>
        <w:rPr>
          <w:rFonts w:hint="eastAsia"/>
          <w:sz w:val="24"/>
        </w:rPr>
        <w:t>　本市では、「箕面市地域福祉計画」の基本目標の一つに「福祉課題の発見の仕組みと相談体制の整備」を揚げています。これは、自殺対策にも共通する行動目標です。様々な施策や関係機関・団体との連携を通じ、「生きることの阻害要因」を減らし、「生きることの促進要因」を増やすことで、自殺リスクを低下させる施策づくりや相談体制の構築を推進していきます。</w:t>
      </w:r>
    </w:p>
    <w:p>
      <w:pPr>
        <w:pStyle w:val="0"/>
        <w:ind w:leftChars="0" w:firstLine="0" w:firstLineChars="0"/>
        <w:rPr>
          <w:rFonts w:hint="eastAsia"/>
        </w:rPr>
      </w:pPr>
    </w:p>
    <w:p>
      <w:pPr>
        <w:pStyle w:val="0"/>
        <w:ind w:leftChars="0" w:firstLine="0" w:firstLineChars="0"/>
        <w:rPr>
          <w:rFonts w:hint="eastAsia"/>
        </w:rPr>
      </w:pPr>
      <w:r>
        <w:rPr>
          <w:rFonts w:hint="eastAsia" w:ascii="AR Pゴシック体M" w:hAnsi="AR Pゴシック体M" w:eastAsia="AR Pゴシック体M"/>
          <w:b w:val="1"/>
        </w:rPr>
        <w:t>【施策体系図】</w:t>
      </w:r>
    </w:p>
    <w:p>
      <w:pPr>
        <w:pStyle w:val="0"/>
        <w:ind w:leftChars="0" w:firstLine="0" w:firstLineChars="0"/>
        <w:rPr>
          <w:rFonts w:hint="eastAsia"/>
        </w:rPr>
      </w:pPr>
    </w:p>
    <w:p>
      <w:pPr>
        <w:pStyle w:val="0"/>
        <w:ind w:leftChars="0" w:firstLine="0" w:firstLineChars="0"/>
        <w:rPr>
          <w:rFonts w:hint="eastAsia"/>
        </w:rPr>
      </w:pPr>
      <w:r>
        <w:rPr>
          <w:rFonts w:hint="eastAsia"/>
        </w:rPr>
        <mc:AlternateContent>
          <mc:Choice Requires="wpg">
            <w:drawing>
              <wp:anchor simplePos="0" relativeHeight="7" behindDoc="0" locked="0" layoutInCell="1" hidden="0" allowOverlap="1">
                <wp:simplePos x="0" y="0"/>
                <wp:positionH relativeFrom="column">
                  <wp:posOffset>0</wp:posOffset>
                </wp:positionH>
                <wp:positionV relativeFrom="paragraph">
                  <wp:posOffset>47625</wp:posOffset>
                </wp:positionV>
                <wp:extent cx="5269230" cy="3956685"/>
                <wp:effectExtent l="19685" t="28575" r="39370" b="10795"/>
                <wp:wrapNone/>
                <wp:docPr id="1035" name="オブジェクト 0"/>
                <a:graphic xmlns:a="http://schemas.openxmlformats.org/drawingml/2006/main">
                  <a:graphicData uri="http://schemas.microsoft.com/office/word/2010/wordprocessingGroup">
                    <wpg:wgp>
                      <wpg:cNvGrpSpPr/>
                      <wpg:grpSpPr>
                        <a:xfrm>
                          <a:off x="0" y="0"/>
                          <a:ext cx="5269230" cy="3956685"/>
                          <a:chOff x="1907" y="8836"/>
                          <a:chExt cx="8298" cy="6231"/>
                        </a:xfrm>
                      </wpg:grpSpPr>
                      <wps:wsp>
                        <wps:cNvPr id="1036" name="オブジェクト 0"/>
                        <wps:cNvSpPr/>
                        <wps:spPr>
                          <a:xfrm flipH="1">
                            <a:off x="3003" y="11712"/>
                            <a:ext cx="4924" cy="1417"/>
                          </a:xfrm>
                          <a:prstGeom prst="rightArrow">
                            <a:avLst>
                              <a:gd name="adj1" fmla="val 50000"/>
                              <a:gd name="adj2" fmla="val 30232"/>
                            </a:avLst>
                          </a:prstGeom>
                        </wps:spPr>
                        <wps:style>
                          <a:lnRef idx="2">
                            <a:schemeClr val="accent1">
                              <a:shade val="50000"/>
                            </a:schemeClr>
                          </a:lnRef>
                          <a:fillRef idx="1">
                            <a:schemeClr val="accent1"/>
                          </a:fillRef>
                          <a:effectRef idx="0">
                            <a:schemeClr val="accent1"/>
                          </a:effectRef>
                          <a:fontRef idx="minor">
                            <a:schemeClr val="lt1"/>
                          </a:fontRef>
                        </wps:style>
                        <wps:bodyPr/>
                      </wps:wsp>
                      <wpg:grpSp>
                        <wpg:cNvGrpSpPr/>
                        <wpg:grpSpPr>
                          <a:xfrm>
                            <a:off x="1907" y="8836"/>
                            <a:ext cx="8298" cy="6231"/>
                            <a:chOff x="1908" y="8836"/>
                            <a:chExt cx="8298" cy="6231"/>
                          </a:xfrm>
                        </wpg:grpSpPr>
                        <wps:wsp>
                          <wps:cNvPr id="1038" name="オブジェクト 0"/>
                          <wps:cNvSpPr txBox="1"/>
                          <wps:spPr>
                            <a:xfrm>
                              <a:off x="1908" y="8836"/>
                              <a:ext cx="1270" cy="474"/>
                            </a:xfrm>
                            <a:prstGeom prst="rect">
                              <a:avLst/>
                            </a:prstGeom>
                            <a:solidFill>
                              <a:srgbClr val="FFFFFF"/>
                            </a:solidFill>
                            <a:ln w="3810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最終目標</w:t>
                                </w:r>
                              </w:p>
                            </w:txbxContent>
                          </wps:txbx>
                          <wps:bodyPr vertOverflow="overflow" horzOverflow="overflow" wrap="square" lIns="74295" tIns="8890" rIns="74295" bIns="8890"/>
                        </wps:wsp>
                        <wps:wsp>
                          <wps:cNvPr id="1039" name="オブジェクト 0"/>
                          <wps:cNvSpPr txBox="1"/>
                          <wps:spPr>
                            <a:xfrm>
                              <a:off x="2195" y="9387"/>
                              <a:ext cx="729" cy="5563"/>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720" w:firstLineChars="300"/>
                                  <w:rPr>
                                    <w:rFonts w:hint="eastAsia"/>
                                  </w:rPr>
                                </w:pPr>
                                <w:r>
                                  <w:rPr>
                                    <w:rFonts w:hint="eastAsia" w:ascii="ＭＳ ゴシック" w:hAnsi="ＭＳ ゴシック" w:eastAsia="ＭＳ ゴシック"/>
                                  </w:rPr>
                                  <w:t>誰も自殺に追い込まれることのないまち</w:t>
                                </w:r>
                              </w:p>
                            </w:txbxContent>
                          </wps:txbx>
                          <wps:bodyPr vertOverflow="overflow" horzOverflow="overflow" vert="eaVert" wrap="square" lIns="74295" tIns="8890" rIns="74295" bIns="8890" anchor="ctr"/>
                        </wps:wsp>
                        <wps:wsp>
                          <wps:cNvPr id="1040" name="オブジェクト 0"/>
                          <wps:cNvSpPr txBox="1"/>
                          <wps:spPr>
                            <a:xfrm>
                              <a:off x="8040" y="8836"/>
                              <a:ext cx="2151" cy="471"/>
                            </a:xfrm>
                            <a:prstGeom prst="rect">
                              <a:avLst/>
                            </a:prstGeom>
                            <a:solidFill>
                              <a:srgbClr val="FFFFFF"/>
                            </a:solidFill>
                            <a:ln w="5715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基本的な考え方</w:t>
                                </w:r>
                              </w:p>
                            </w:txbxContent>
                          </wps:txbx>
                          <wps:bodyPr vertOverflow="overflow" horzOverflow="overflow" wrap="square" lIns="74295" tIns="8890" rIns="74295" bIns="8890"/>
                        </wps:wsp>
                        <wps:wsp>
                          <wps:cNvPr id="1041" name="オブジェクト 0"/>
                          <wps:cNvSpPr txBox="1"/>
                          <wps:spPr>
                            <a:xfrm>
                              <a:off x="8040" y="9393"/>
                              <a:ext cx="2166" cy="5674"/>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①自殺対策に包括的に取組むための連携強化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②誰も自殺に追い込まれることのない安心できる</w:t>
                                </w:r>
                              </w:p>
                              <w:p>
                                <w:pPr>
                                  <w:pStyle w:val="0"/>
                                  <w:ind w:firstLine="480" w:firstLineChars="200"/>
                                  <w:rPr>
                                    <w:rFonts w:hint="eastAsia" w:ascii="ＭＳ ゴシック" w:hAnsi="ＭＳ ゴシック" w:eastAsia="ＭＳ ゴシック"/>
                                  </w:rPr>
                                </w:pPr>
                                <w:r>
                                  <w:rPr>
                                    <w:rFonts w:hint="eastAsia" w:ascii="ＭＳ ゴシック" w:hAnsi="ＭＳ ゴシック" w:eastAsia="ＭＳ ゴシック"/>
                                  </w:rPr>
                                  <w:t>まちづくり</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③自殺を取り巻く様々な問題を明確にし、総合的</w:t>
                                </w:r>
                              </w:p>
                              <w:p>
                                <w:pPr>
                                  <w:pStyle w:val="0"/>
                                  <w:ind w:firstLine="480" w:firstLineChars="200"/>
                                  <w:rPr>
                                    <w:rFonts w:hint="eastAsia"/>
                                  </w:rPr>
                                </w:pPr>
                                <w:r>
                                  <w:rPr>
                                    <w:rFonts w:hint="eastAsia" w:ascii="ＭＳ ゴシック" w:hAnsi="ＭＳ ゴシック" w:eastAsia="ＭＳ ゴシック"/>
                                  </w:rPr>
                                  <w:t>に対策を推進</w:t>
                                </w:r>
                              </w:p>
                            </w:txbxContent>
                          </wps:txbx>
                          <wps:bodyPr vertOverflow="overflow" horzOverflow="overflow" vert="eaVert" wrap="square" lIns="74295" tIns="8890" rIns="74295" bIns="8890"/>
                        </wps:wsp>
                        <wps:wsp>
                          <wps:cNvPr id="1042" name="オブジェクト 0"/>
                          <wps:cNvSpPr txBox="1"/>
                          <wps:spPr>
                            <a:xfrm>
                              <a:off x="3729" y="8839"/>
                              <a:ext cx="3768" cy="471"/>
                            </a:xfrm>
                            <a:prstGeom prst="rect">
                              <a:avLst/>
                            </a:prstGeom>
                            <a:solidFill>
                              <a:srgbClr val="FFFFFF"/>
                            </a:solidFill>
                            <a:ln w="5715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0" w:firstLineChars="0"/>
                                  <w:jc w:val="center"/>
                                  <w:rPr>
                                    <w:rFonts w:hint="eastAsia"/>
                                  </w:rPr>
                                </w:pPr>
                                <w:r>
                                  <w:rPr>
                                    <w:rFonts w:hint="eastAsia" w:ascii="ＭＳ ゴシック" w:hAnsi="ＭＳ ゴシック" w:eastAsia="ＭＳ ゴシック"/>
                                  </w:rPr>
                                  <w:t>基</w:t>
                                </w:r>
                                <w:r>
                                  <w:rPr>
                                    <w:rFonts w:hint="eastAsia" w:ascii="ＭＳ ゴシック" w:hAnsi="ＭＳ ゴシック" w:eastAsia="ＭＳ ゴシック"/>
                                  </w:rPr>
                                  <w:t xml:space="preserve"> </w:t>
                                </w:r>
                                <w:r>
                                  <w:rPr>
                                    <w:rFonts w:hint="eastAsia" w:ascii="ＭＳ ゴシック" w:hAnsi="ＭＳ ゴシック" w:eastAsia="ＭＳ ゴシック"/>
                                  </w:rPr>
                                  <w:t>本</w:t>
                                </w:r>
                                <w:r>
                                  <w:rPr>
                                    <w:rFonts w:hint="eastAsia" w:ascii="ＭＳ ゴシック" w:hAnsi="ＭＳ ゴシック" w:eastAsia="ＭＳ ゴシック"/>
                                  </w:rPr>
                                  <w:t xml:space="preserve"> </w:t>
                                </w:r>
                                <w:r>
                                  <w:rPr>
                                    <w:rFonts w:hint="eastAsia" w:ascii="ＭＳ ゴシック" w:hAnsi="ＭＳ ゴシック" w:eastAsia="ＭＳ ゴシック"/>
                                  </w:rPr>
                                  <w:t>施</w:t>
                                </w:r>
                                <w:r>
                                  <w:rPr>
                                    <w:rFonts w:hint="eastAsia" w:ascii="ＭＳ ゴシック" w:hAnsi="ＭＳ ゴシック" w:eastAsia="ＭＳ ゴシック"/>
                                  </w:rPr>
                                  <w:t xml:space="preserve"> </w:t>
                                </w:r>
                                <w:r>
                                  <w:rPr>
                                    <w:rFonts w:hint="eastAsia" w:ascii="ＭＳ ゴシック" w:hAnsi="ＭＳ ゴシック" w:eastAsia="ＭＳ ゴシック"/>
                                  </w:rPr>
                                  <w:t>策</w:t>
                                </w:r>
                              </w:p>
                            </w:txbxContent>
                          </wps:txbx>
                          <wps:bodyPr vertOverflow="overflow" horzOverflow="overflow" wrap="square" lIns="74295" tIns="8890" rIns="74295" bIns="8890" anchor="ctr"/>
                        </wps:wsp>
                        <wps:wsp>
                          <wps:cNvPr id="1043" name="オブジェクト 0"/>
                          <wps:cNvSpPr txBox="1"/>
                          <wps:spPr>
                            <a:xfrm>
                              <a:off x="3726" y="9593"/>
                              <a:ext cx="1717" cy="502"/>
                            </a:xfrm>
                            <a:prstGeom prst="rect">
                              <a:avLst/>
                            </a:prstGeom>
                            <a:solidFill>
                              <a:srgbClr val="FFFFFF"/>
                            </a:solidFill>
                            <a:ln w="57150" cmpd="sng">
                              <a:solidFill>
                                <a:schemeClr val="accent5">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年代・分野別</w:t>
                                </w:r>
                              </w:p>
                            </w:txbxContent>
                          </wps:txbx>
                          <wps:bodyPr vertOverflow="overflow" horzOverflow="overflow" wrap="square" lIns="74295" tIns="8890" rIns="74295" bIns="8890" anchor="ctr"/>
                        </wps:wsp>
                        <wps:wsp>
                          <wps:cNvPr id="1044" name="オブジェクト 0"/>
                          <wps:cNvSpPr txBox="1"/>
                          <wps:spPr>
                            <a:xfrm>
                              <a:off x="5700" y="10310"/>
                              <a:ext cx="1816" cy="4757"/>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①地域におけるネットワークの強化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②自殺対策を支える人材の育成</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③住民への啓発と周知</w:t>
                                </w:r>
                              </w:p>
                              <w:p>
                                <w:pPr>
                                  <w:pStyle w:val="0"/>
                                  <w:ind w:firstLine="240" w:firstLineChars="100"/>
                                  <w:rPr>
                                    <w:rFonts w:hint="eastAsia"/>
                                  </w:rPr>
                                </w:pPr>
                                <w:r>
                                  <w:rPr>
                                    <w:rFonts w:hint="eastAsia" w:ascii="ＭＳ ゴシック" w:hAnsi="ＭＳ ゴシック" w:eastAsia="ＭＳ ゴシック"/>
                                  </w:rPr>
                                  <w:t>④生きることの促進要因への支援</w:t>
                                </w:r>
                              </w:p>
                            </w:txbxContent>
                          </wps:txbx>
                          <wps:bodyPr vertOverflow="overflow" horzOverflow="overflow" vert="eaVert" wrap="square" lIns="74295" tIns="8890" rIns="74295" bIns="8890"/>
                        </wps:wsp>
                        <wps:wsp>
                          <wps:cNvPr id="1045" name="オブジェクト 0"/>
                          <wps:cNvSpPr txBox="1"/>
                          <wps:spPr>
                            <a:xfrm>
                              <a:off x="3850" y="10542"/>
                              <a:ext cx="1551"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rPr>
                                    <w:rFonts w:hint="eastAsia"/>
                                  </w:rPr>
                                </w:pPr>
                                <w:r>
                                  <w:rPr>
                                    <w:rFonts w:hint="eastAsia" w:ascii="ＭＳ ゴシック" w:hAnsi="ＭＳ ゴシック" w:eastAsia="ＭＳ ゴシック"/>
                                    <w:spacing w:val="-10"/>
                                  </w:rPr>
                                  <w:t>子ども・若者</w:t>
                                </w:r>
                              </w:p>
                            </w:txbxContent>
                          </wps:txbx>
                          <wps:bodyPr vertOverflow="overflow" horzOverflow="overflow" wrap="square" lIns="74295" tIns="8890" rIns="74295" bIns="8890" anchor="ctr"/>
                        </wps:wsp>
                        <wps:wsp>
                          <wps:cNvPr id="1046" name="オブジェクト 0"/>
                          <wps:cNvSpPr txBox="1"/>
                          <wps:spPr>
                            <a:xfrm>
                              <a:off x="3846" y="11434"/>
                              <a:ext cx="1518"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障　害　者</w:t>
                                </w:r>
                              </w:p>
                            </w:txbxContent>
                          </wps:txbx>
                          <wps:bodyPr vertOverflow="overflow" horzOverflow="overflow" wrap="square" lIns="74295" tIns="8890" rIns="74295" bIns="8890" anchor="ctr">
                            <a:spAutoFit/>
                          </wps:bodyPr>
                        </wps:wsp>
                        <wps:wsp>
                          <wps:cNvPr id="1047" name="オブジェクト 0"/>
                          <wps:cNvSpPr txBox="1"/>
                          <wps:spPr>
                            <a:xfrm>
                              <a:off x="3822" y="13032"/>
                              <a:ext cx="1557"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spacing w:val="120"/>
                                    <w:fitText w:val="1200" w:id="1"/>
                                  </w:rPr>
                                  <w:t>高齢</w:t>
                                </w:r>
                                <w:r>
                                  <w:rPr>
                                    <w:rFonts w:hint="eastAsia" w:ascii="ＭＳ ゴシック" w:hAnsi="ＭＳ ゴシック" w:eastAsia="ＭＳ ゴシック"/>
                                    <w:spacing w:val="40"/>
                                    <w:fitText w:val="1200" w:id="1"/>
                                  </w:rPr>
                                  <w:t>者</w:t>
                                </w:r>
                              </w:p>
                            </w:txbxContent>
                          </wps:txbx>
                          <wps:bodyPr vertOverflow="overflow" horzOverflow="overflow" wrap="square" lIns="74295" tIns="8890" rIns="74295" bIns="8890" anchor="ctr">
                            <a:spAutoFit/>
                          </wps:bodyPr>
                        </wps:wsp>
                        <wps:wsp>
                          <wps:cNvPr id="1048" name="オブジェクト 0"/>
                          <wps:cNvSpPr txBox="1"/>
                          <wps:spPr>
                            <a:xfrm>
                              <a:off x="3837" y="14023"/>
                              <a:ext cx="1541" cy="42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生活困窮者</w:t>
                                </w:r>
                              </w:p>
                            </w:txbxContent>
                          </wps:txbx>
                          <wps:bodyPr vertOverflow="overflow" horzOverflow="overflow" wrap="square" lIns="74295" tIns="8890" rIns="74295" bIns="8890" anchor="ctr">
                            <a:spAutoFit/>
                          </wps:bodyPr>
                        </wps:wsp>
                      </wpg:grpSp>
                    </wpg:wgp>
                  </a:graphicData>
                </a:graphic>
              </wp:anchor>
            </w:drawing>
          </mc:Choice>
          <mc:Fallback>
            <w:pict>
              <v:group id="オブジェクト 0" style="margin-top:3.75pt;mso-position-vertical-relative:text;mso-position-horizontal-relative:text;position:absolute;height:311.55pt;width:414.9pt;margin-left:0pt;z-index:7;" coordsize="8298,6231" coordorigin="1907,8836" o:spid="_x0000_s1035" o:allowincell="t" o:allowoverla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height:1417;width:4924;flip:x;top:11712;left:3003;position:absolute;" o:spid="_x0000_s1036" filled="t" fillcolor="#5b9bd5 [3204]" stroked="t" strokecolor="#42709c" strokeweight="1pt" o:spt="13" type="#_x0000_t13" adj="15070,5400">
                  <v:fill/>
                  <v:stroke linestyle="single" miterlimit="8" endcap="flat" dashstyle="solid" filltype="solid"/>
                  <v:textbox style="layout-flow:horizontal;"/>
                  <v:imagedata o:title=""/>
                  <w10:wrap type="none" anchorx="text" anchory="text"/>
                </v:shape>
                <v:group id="_x0000_s1037" style="height:6231;width:8298;top:8836;left:1907;position:absolute;" coordsize="8298,6231" coordorigin="1908,8836">
                  <v:shapetype id="_x0000_t202" coordsize="21600,21600" o:spt="202" path="m,l,21600r21600,l21600,xe">
                    <v:stroke joinstyle="miter"/>
                    <v:path gradientshapeok="t" o:connecttype="rect"/>
                  </v:shapetype>
                  <v:shape id="オブジェクト 0" style="height:474;width:1270;top:8836;left:1908;position:absolute;" o:spid="_x0000_s1038" filled="t" fillcolor="#ffffff" stroked="t" strokecolor="#305496 [2408]" strokeweight="3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最終目標</w:t>
                          </w:r>
                        </w:p>
                      </w:txbxContent>
                    </v:textbox>
                    <v:imagedata o:title=""/>
                    <w10:wrap type="none" anchorx="text" anchory="text"/>
                  </v:shape>
                  <v:shape id="オブジェクト 0" style="height:5563;width:729;top:9387;left:2195;v-text-anchor:middle;position:absolute;" o:spid="_x0000_s1039"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720" w:firstLineChars="300"/>
                            <w:rPr>
                              <w:rFonts w:hint="eastAsia"/>
                            </w:rPr>
                          </w:pPr>
                          <w:r>
                            <w:rPr>
                              <w:rFonts w:hint="eastAsia" w:ascii="ＭＳ ゴシック" w:hAnsi="ＭＳ ゴシック" w:eastAsia="ＭＳ ゴシック"/>
                            </w:rPr>
                            <w:t>誰も自殺に追い込まれることのないまち</w:t>
                          </w:r>
                        </w:p>
                      </w:txbxContent>
                    </v:textbox>
                    <v:imagedata o:title=""/>
                    <w10:wrap type="none" anchorx="text" anchory="text"/>
                  </v:shape>
                  <v:shape id="オブジェクト 0" style="height:471;width:2151;top:8836;left:8040;position:absolute;" o:spid="_x0000_s1040" filled="t" fillcolor="#ffffff" stroked="t" strokecolor="#305496 [2408]" strokeweight="4.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基本的な考え方</w:t>
                          </w:r>
                        </w:p>
                      </w:txbxContent>
                    </v:textbox>
                    <v:imagedata o:title=""/>
                    <w10:wrap type="none" anchorx="text" anchory="text"/>
                  </v:shape>
                  <v:shape id="オブジェクト 0" style="height:5674;width:2166;top:9393;left:8040;position:absolute;" o:spid="_x0000_s1041"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①自殺対策に包括的に取組むための連携強化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②誰も自殺に追い込まれることのない安心できる</w:t>
                          </w:r>
                        </w:p>
                        <w:p>
                          <w:pPr>
                            <w:pStyle w:val="0"/>
                            <w:ind w:firstLine="480" w:firstLineChars="200"/>
                            <w:rPr>
                              <w:rFonts w:hint="eastAsia" w:ascii="ＭＳ ゴシック" w:hAnsi="ＭＳ ゴシック" w:eastAsia="ＭＳ ゴシック"/>
                            </w:rPr>
                          </w:pPr>
                          <w:r>
                            <w:rPr>
                              <w:rFonts w:hint="eastAsia" w:ascii="ＭＳ ゴシック" w:hAnsi="ＭＳ ゴシック" w:eastAsia="ＭＳ ゴシック"/>
                            </w:rPr>
                            <w:t>まちづくり</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③自殺を取り巻く様々な問題を明確にし、総合的</w:t>
                          </w:r>
                        </w:p>
                        <w:p>
                          <w:pPr>
                            <w:pStyle w:val="0"/>
                            <w:ind w:firstLine="480" w:firstLineChars="200"/>
                            <w:rPr>
                              <w:rFonts w:hint="eastAsia"/>
                            </w:rPr>
                          </w:pPr>
                          <w:r>
                            <w:rPr>
                              <w:rFonts w:hint="eastAsia" w:ascii="ＭＳ ゴシック" w:hAnsi="ＭＳ ゴシック" w:eastAsia="ＭＳ ゴシック"/>
                            </w:rPr>
                            <w:t>に対策を推進</w:t>
                          </w:r>
                        </w:p>
                      </w:txbxContent>
                    </v:textbox>
                    <v:imagedata o:title=""/>
                    <w10:wrap type="none" anchorx="text" anchory="text"/>
                  </v:shape>
                  <v:shape id="オブジェクト 0" style="height:471;width:3768;top:8839;left:3729;v-text-anchor:middle;position:absolute;" o:spid="_x0000_s1042" filled="t" fillcolor="#ffffff" stroked="t" strokecolor="#305496 [2408]" strokeweight="4.5pt" o:spt="202" type="#_x0000_t202">
                    <v:fill/>
                    <v:stroke linestyle="single" filltype="solid"/>
                    <v:textbox style="layout-flow:horizontal;" inset="2.0637499999999998mm,0.24694444444444438mm,2.0637499999999998mm,0.24694444444444438mm">
                      <w:txbxContent>
                        <w:p>
                          <w:pPr>
                            <w:pStyle w:val="0"/>
                            <w:ind w:left="0" w:leftChars="0" w:firstLine="0" w:firstLineChars="0"/>
                            <w:jc w:val="center"/>
                            <w:rPr>
                              <w:rFonts w:hint="eastAsia"/>
                            </w:rPr>
                          </w:pPr>
                          <w:r>
                            <w:rPr>
                              <w:rFonts w:hint="eastAsia" w:ascii="ＭＳ ゴシック" w:hAnsi="ＭＳ ゴシック" w:eastAsia="ＭＳ ゴシック"/>
                            </w:rPr>
                            <w:t>基</w:t>
                          </w:r>
                          <w:r>
                            <w:rPr>
                              <w:rFonts w:hint="eastAsia" w:ascii="ＭＳ ゴシック" w:hAnsi="ＭＳ ゴシック" w:eastAsia="ＭＳ ゴシック"/>
                            </w:rPr>
                            <w:t xml:space="preserve"> </w:t>
                          </w:r>
                          <w:r>
                            <w:rPr>
                              <w:rFonts w:hint="eastAsia" w:ascii="ＭＳ ゴシック" w:hAnsi="ＭＳ ゴシック" w:eastAsia="ＭＳ ゴシック"/>
                            </w:rPr>
                            <w:t>本</w:t>
                          </w:r>
                          <w:r>
                            <w:rPr>
                              <w:rFonts w:hint="eastAsia" w:ascii="ＭＳ ゴシック" w:hAnsi="ＭＳ ゴシック" w:eastAsia="ＭＳ ゴシック"/>
                            </w:rPr>
                            <w:t xml:space="preserve"> </w:t>
                          </w:r>
                          <w:r>
                            <w:rPr>
                              <w:rFonts w:hint="eastAsia" w:ascii="ＭＳ ゴシック" w:hAnsi="ＭＳ ゴシック" w:eastAsia="ＭＳ ゴシック"/>
                            </w:rPr>
                            <w:t>施</w:t>
                          </w:r>
                          <w:r>
                            <w:rPr>
                              <w:rFonts w:hint="eastAsia" w:ascii="ＭＳ ゴシック" w:hAnsi="ＭＳ ゴシック" w:eastAsia="ＭＳ ゴシック"/>
                            </w:rPr>
                            <w:t xml:space="preserve"> </w:t>
                          </w:r>
                          <w:r>
                            <w:rPr>
                              <w:rFonts w:hint="eastAsia" w:ascii="ＭＳ ゴシック" w:hAnsi="ＭＳ ゴシック" w:eastAsia="ＭＳ ゴシック"/>
                            </w:rPr>
                            <w:t>策</w:t>
                          </w:r>
                        </w:p>
                      </w:txbxContent>
                    </v:textbox>
                    <v:imagedata o:title=""/>
                    <w10:wrap type="none" anchorx="text" anchory="text"/>
                  </v:shape>
                  <v:shape id="オブジェクト 0" style="height:502;width:1717;top:9593;left:3726;v-text-anchor:middle;position:absolute;" o:spid="_x0000_s1043" filled="t" fillcolor="#ffffff" stroked="t" strokecolor="#305496 [2408]" strokeweight="4.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年代・分野別</w:t>
                          </w:r>
                        </w:p>
                      </w:txbxContent>
                    </v:textbox>
                    <v:imagedata o:title=""/>
                    <w10:wrap type="none" anchorx="text" anchory="text"/>
                  </v:shape>
                  <v:shape id="オブジェクト 0" style="height:4757;width:1816;top:10310;left:5700;position:absolute;" o:spid="_x0000_s1044" filled="t" fillcolor="#ffffff" stroked="t" strokecolor="#000000" strokeweight="0.5pt" o:spt="202" type="#_x0000_t202">
                    <v:fill/>
                    <v:stroke linestyle="single" filltype="solid"/>
                    <v:textbox style="layout-flow:vertical-ideographic;" inset="2.0637499999999998mm,0.24694444444444438mm,2.0637499999999998mm,0.24694444444444438mm">
                      <w:txbxContent>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①地域におけるネットワークの強化</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②自殺対策を支える人材の育成</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③住民への啓発と周知</w:t>
                          </w:r>
                        </w:p>
                        <w:p>
                          <w:pPr>
                            <w:pStyle w:val="0"/>
                            <w:ind w:firstLine="240" w:firstLineChars="100"/>
                            <w:rPr>
                              <w:rFonts w:hint="eastAsia"/>
                            </w:rPr>
                          </w:pPr>
                          <w:r>
                            <w:rPr>
                              <w:rFonts w:hint="eastAsia" w:ascii="ＭＳ ゴシック" w:hAnsi="ＭＳ ゴシック" w:eastAsia="ＭＳ ゴシック"/>
                            </w:rPr>
                            <w:t>④生きることの促進要因への支援</w:t>
                          </w:r>
                        </w:p>
                      </w:txbxContent>
                    </v:textbox>
                    <v:imagedata o:title=""/>
                    <w10:wrap type="none" anchorx="text" anchory="text"/>
                  </v:shape>
                  <v:shape id="オブジェクト 0" style="height:428;width:1551;top:10542;left:3850;v-text-anchor:middle;position:absolute;" o:spid="_x0000_s1045"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rPr>
                              <w:rFonts w:hint="eastAsia"/>
                            </w:rPr>
                          </w:pPr>
                          <w:r>
                            <w:rPr>
                              <w:rFonts w:hint="eastAsia" w:ascii="ＭＳ ゴシック" w:hAnsi="ＭＳ ゴシック" w:eastAsia="ＭＳ ゴシック"/>
                              <w:spacing w:val="-10"/>
                            </w:rPr>
                            <w:t>子ども・若者</w:t>
                          </w:r>
                        </w:p>
                      </w:txbxContent>
                    </v:textbox>
                    <v:imagedata o:title=""/>
                    <w10:wrap type="none" anchorx="text" anchory="text"/>
                  </v:shape>
                  <v:shape id="オブジェクト 0" style="height:428;width:1518;top:11434;left:3846;v-text-anchor:middle;position:absolute;" o:spid="_x0000_s1046" filled="t" fillcolor="#ffffff" stroked="t" strokecolor="#000000" strokeweight="0.5pt" o:spt="202" type="#_x0000_t202">
                    <v:fill/>
                    <v:stroke linestyle="single" filltype="solid"/>
                    <v:textbox style="layout-flow:horizontal;mso-fit-shape-to-text:t;"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障　害　者</w:t>
                          </w:r>
                        </w:p>
                      </w:txbxContent>
                    </v:textbox>
                    <v:imagedata o:title=""/>
                    <w10:wrap type="none" anchorx="text" anchory="text"/>
                  </v:shape>
                  <v:shape id="オブジェクト 0" style="height:428;width:1557;top:13032;left:3822;v-text-anchor:middle;position:absolute;" o:spid="_x0000_s1047" filled="t" fillcolor="#ffffff" stroked="t" strokecolor="#000000" strokeweight="0.5pt" o:spt="202" type="#_x0000_t202">
                    <v:fill/>
                    <v:stroke linestyle="single" filltype="solid"/>
                    <v:textbox style="layout-flow:horizontal;mso-fit-shape-to-text:t;"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spacing w:val="120"/>
                              <w:fitText w:val="1200" w:id="1"/>
                            </w:rPr>
                            <w:t>高齢</w:t>
                          </w:r>
                          <w:r>
                            <w:rPr>
                              <w:rFonts w:hint="eastAsia" w:ascii="ＭＳ ゴシック" w:hAnsi="ＭＳ ゴシック" w:eastAsia="ＭＳ ゴシック"/>
                              <w:spacing w:val="40"/>
                              <w:fitText w:val="1200" w:id="1"/>
                            </w:rPr>
                            <w:t>者</w:t>
                          </w:r>
                        </w:p>
                      </w:txbxContent>
                    </v:textbox>
                    <v:imagedata o:title=""/>
                    <w10:wrap type="none" anchorx="text" anchory="text"/>
                  </v:shape>
                  <v:shape id="オブジェクト 0" style="height:428;width:1541;top:14023;left:3837;v-text-anchor:middle;position:absolute;" o:spid="_x0000_s1048" filled="t" fillcolor="#ffffff" stroked="t" strokecolor="#000000" strokeweight="0.5pt" o:spt="202" type="#_x0000_t202">
                    <v:fill/>
                    <v:stroke linestyle="single" filltype="solid"/>
                    <v:textbox style="layout-flow:horizontal;mso-fit-shape-to-text:t;"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生活困窮者</w:t>
                          </w:r>
                        </w:p>
                      </w:txbxContent>
                    </v:textbox>
                    <v:imagedata o:title=""/>
                    <w10:wrap type="none" anchorx="text" anchory="text"/>
                  </v:shape>
                  <w10:wrap type="none" anchorx="text" anchory="text"/>
                </v:group>
                <w10:wrap type="none" anchorx="text" anchory="text"/>
              </v:group>
            </w:pict>
          </mc:Fallback>
        </mc:AlternateConten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４－１－３　本市での取り組み</w:t>
      </w:r>
    </w:p>
    <w:p>
      <w:pPr>
        <w:pStyle w:val="0"/>
        <w:rPr>
          <w:rFonts w:hint="eastAsia" w:ascii="AR Pゴシック体M" w:hAnsi="AR Pゴシック体M" w:eastAsia="AR Pゴシック体M"/>
          <w:b w:val="1"/>
          <w:sz w:val="28"/>
        </w:rPr>
      </w:pPr>
    </w:p>
    <w:p>
      <w:pPr>
        <w:pStyle w:val="0"/>
        <w:ind w:left="0" w:leftChars="0" w:firstLine="0" w:firstLineChars="0"/>
        <w:rPr>
          <w:rFonts w:hint="eastAsia"/>
          <w:sz w:val="24"/>
        </w:rPr>
      </w:pPr>
      <w:r>
        <w:rPr>
          <w:rFonts w:hint="eastAsia" w:ascii="AR Pゴシック体M" w:hAnsi="AR Pゴシック体M" w:eastAsia="AR Pゴシック体M"/>
          <w:b w:val="1"/>
        </w:rPr>
        <w:t>　</w:t>
      </w:r>
      <w:r>
        <w:rPr>
          <w:rFonts w:hint="eastAsia"/>
          <w:sz w:val="24"/>
        </w:rPr>
        <w:t>本市では、国の示す基本施策（①～④）や統計データ等をもとに、生きる支援関連事業として次の施策に取り組みます。</w:t>
      </w:r>
    </w:p>
    <w:p>
      <w:pPr>
        <w:pStyle w:val="0"/>
        <w:ind w:left="240" w:hanging="240" w:hangingChars="100"/>
        <w:rPr>
          <w:rFonts w:hint="eastAsia"/>
          <w:sz w:val="24"/>
        </w:rPr>
      </w:pPr>
      <w:r>
        <w:rPr>
          <w:rFonts w:hint="eastAsia"/>
          <w:sz w:val="24"/>
        </w:rPr>
        <w:t>　　①地域におけるネットワークの強化</w:t>
      </w:r>
    </w:p>
    <w:p>
      <w:pPr>
        <w:pStyle w:val="0"/>
        <w:ind w:left="240" w:hanging="240" w:hangingChars="100"/>
        <w:rPr>
          <w:rFonts w:hint="eastAsia"/>
          <w:sz w:val="24"/>
        </w:rPr>
      </w:pPr>
      <w:r>
        <w:rPr>
          <w:rFonts w:hint="eastAsia"/>
          <w:sz w:val="24"/>
        </w:rPr>
        <w:t>　　②自殺対策を支える人材の育成</w:t>
      </w:r>
    </w:p>
    <w:p>
      <w:pPr>
        <w:pStyle w:val="0"/>
        <w:ind w:left="240" w:hanging="240" w:hangingChars="100"/>
        <w:rPr>
          <w:rFonts w:hint="eastAsia"/>
          <w:sz w:val="24"/>
        </w:rPr>
      </w:pPr>
      <w:r>
        <w:rPr>
          <w:rFonts w:hint="eastAsia"/>
          <w:sz w:val="24"/>
        </w:rPr>
        <w:t>　　③住民への啓発と周知</w:t>
      </w:r>
    </w:p>
    <w:p>
      <w:pPr>
        <w:pStyle w:val="0"/>
        <w:ind w:left="240" w:hanging="240" w:hangingChars="100"/>
        <w:rPr>
          <w:rFonts w:hint="eastAsia"/>
          <w:sz w:val="24"/>
        </w:rPr>
      </w:pPr>
      <w:r>
        <w:rPr>
          <w:rFonts w:hint="eastAsia"/>
          <w:sz w:val="24"/>
        </w:rPr>
        <w:t>　　④生きることの促進要因への支援</w:t>
      </w:r>
    </w:p>
    <w:p>
      <w:pPr>
        <w:pStyle w:val="0"/>
        <w:ind w:left="240" w:hanging="240" w:hangingChars="100"/>
        <w:rPr>
          <w:rFonts w:hint="eastAsia"/>
          <w:sz w:val="24"/>
        </w:rPr>
      </w:pPr>
      <w:r>
        <w:rPr>
          <w:rFonts w:hint="eastAsia"/>
          <w:sz w:val="24"/>
        </w:rPr>
        <w:t>　　⑤子ども・若者への支援</w:t>
      </w:r>
    </w:p>
    <w:p>
      <w:pPr>
        <w:pStyle w:val="0"/>
        <w:ind w:left="240" w:hanging="240" w:hangingChars="100"/>
        <w:rPr>
          <w:rFonts w:hint="eastAsia"/>
          <w:sz w:val="24"/>
        </w:rPr>
      </w:pPr>
      <w:r>
        <w:rPr>
          <w:rFonts w:hint="eastAsia"/>
          <w:sz w:val="24"/>
        </w:rPr>
        <w:t>　　⑥障害者への支援</w:t>
      </w:r>
    </w:p>
    <w:p>
      <w:pPr>
        <w:pStyle w:val="0"/>
        <w:ind w:left="240" w:hanging="240" w:hangingChars="100"/>
        <w:rPr>
          <w:rFonts w:hint="eastAsia"/>
          <w:sz w:val="24"/>
        </w:rPr>
      </w:pPr>
      <w:r>
        <w:rPr>
          <w:rFonts w:hint="eastAsia"/>
          <w:sz w:val="24"/>
        </w:rPr>
        <w:t>　　⑦高齢者への支援</w:t>
      </w:r>
    </w:p>
    <w:p>
      <w:pPr>
        <w:pStyle w:val="0"/>
        <w:ind w:left="240" w:hanging="240" w:hangingChars="100"/>
        <w:rPr>
          <w:rFonts w:hint="eastAsia"/>
          <w:sz w:val="24"/>
        </w:rPr>
      </w:pPr>
      <w:r>
        <w:rPr>
          <w:rFonts w:hint="eastAsia"/>
          <w:sz w:val="24"/>
        </w:rPr>
        <w:t>　　⑧生活困窮者への支援</w:t>
      </w:r>
    </w:p>
    <w:p>
      <w:pPr>
        <w:pStyle w:val="0"/>
        <w:ind w:left="240" w:hanging="240" w:hangingChars="100"/>
        <w:rPr>
          <w:rFonts w:hint="eastAsia"/>
          <w:sz w:val="24"/>
        </w:rPr>
      </w:pPr>
    </w:p>
    <w:p>
      <w:pPr>
        <w:pStyle w:val="0"/>
        <w:ind w:leftChars="0" w:firstLine="0" w:firstLineChars="0"/>
        <w:rPr>
          <w:rFonts w:hint="eastAsia"/>
        </w:rPr>
      </w:pPr>
      <w:r>
        <w:rPr>
          <w:rFonts w:hint="eastAsia"/>
          <w:sz w:val="24"/>
        </w:rPr>
        <w:t>　このうち、⑦高齢者への支援と⑧生活困窮者への支援は、箕面市地域実態プロファイル</w:t>
      </w:r>
      <w:r>
        <w:rPr>
          <w:rFonts w:hint="eastAsia"/>
          <w:sz w:val="28"/>
        </w:rPr>
        <w:t>（</w:t>
      </w:r>
      <w:r>
        <w:rPr>
          <w:rFonts w:hint="eastAsia"/>
          <w:sz w:val="24"/>
        </w:rPr>
        <w:t>厚生労働省「地域における自殺の基礎資料）において、過去５年の箕面市の自殺の特性から重点的に取組む内容として推奨されていることから、重点施策として、取組むものとします。</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ascii="AR Pゴシック体M" w:hAnsi="AR Pゴシック体M" w:eastAsia="AR Pゴシック体M"/>
          <w:b w:val="1"/>
          <w:sz w:val="28"/>
        </w:rPr>
      </w:pPr>
      <w:r>
        <w:rPr>
          <w:rFonts w:hint="eastAsia" w:ascii="AR Pゴシック体M" w:hAnsi="AR Pゴシック体M" w:eastAsia="AR Pゴシック体M"/>
          <w:b w:val="1"/>
          <w:sz w:val="28"/>
        </w:rPr>
        <w:t>４－２　基本施策</w:t>
      </w:r>
    </w:p>
    <w:p>
      <w:pPr>
        <w:pStyle w:val="0"/>
        <w:spacing w:line="360" w:lineRule="auto"/>
        <w:ind w:leftChars="0" w:firstLine="0" w:firstLineChars="0"/>
        <w:rPr>
          <w:rFonts w:hint="eastAsia" w:ascii="AR Pゴシック体M" w:hAnsi="AR Pゴシック体M" w:eastAsia="AR Pゴシック体M"/>
          <w:b w:val="1"/>
          <w:sz w:val="28"/>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４－２－１　地域におけるネットワークの強化</w:t>
      </w:r>
    </w:p>
    <w:p>
      <w:pPr>
        <w:pStyle w:val="0"/>
        <w:ind w:left="0" w:leftChars="0" w:hanging="480" w:hangingChars="200"/>
        <w:rPr>
          <w:rFonts w:hint="eastAsia"/>
          <w:sz w:val="28"/>
        </w:rPr>
      </w:pPr>
    </w:p>
    <w:p>
      <w:pPr>
        <w:pStyle w:val="0"/>
        <w:ind w:leftChars="0" w:firstLine="0" w:firstLineChars="0"/>
        <w:rPr>
          <w:rFonts w:hint="eastAsia"/>
        </w:rPr>
      </w:pPr>
      <w:r>
        <w:rPr>
          <w:rFonts w:hint="eastAsia" w:ascii="AR Pゴシック体M" w:hAnsi="AR Pゴシック体M" w:eastAsia="AR Pゴシック体M"/>
          <w:b w:val="1"/>
          <w:sz w:val="24"/>
        </w:rPr>
        <w:t>　</w:t>
      </w:r>
      <w:r>
        <w:rPr>
          <w:rFonts w:hint="eastAsia"/>
          <w:sz w:val="24"/>
        </w:rPr>
        <w:t>自殺の要因となる様々な生活課題解決に向け、庁内関係機関だけでなく他機関や民間関係機関などで構成される連携会議等を実施します。また、様々な相談機関が「生きるための支援」を実施するにあたり、「つなぐ」「みんなで支える」という機能を発揮できるよう連携強化に資する情報発信を行い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465"/>
        <w:gridCol w:w="2212"/>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rHeight w:val="1900" w:hRule="atLeast"/>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自殺対策</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庁内部局に自殺対策進捗シートの作成を依頼し、自殺予防に資する様々な事業の棚卸しを実施するとともに、集約した結果を発信します。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u w:val="none" w:color="auto"/>
              </w:rPr>
              <w:t>困難事例個別会議</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庁内外の関係団体が集まり、高齢者の支援困難事例に関して、多様な視点で支援方法を検討します。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ケアマネジャー</w:t>
            </w:r>
          </w:p>
          <w:p>
            <w:pPr>
              <w:pStyle w:val="0"/>
              <w:rPr>
                <w:rFonts w:hint="eastAsia" w:ascii="ＭＳ ゴシック" w:hAnsi="ＭＳ ゴシック" w:eastAsia="ＭＳ ゴシック"/>
              </w:rPr>
            </w:pPr>
            <w:r>
              <w:rPr>
                <w:rFonts w:hint="eastAsia" w:ascii="ＭＳ ゴシック" w:hAnsi="ＭＳ ゴシック" w:eastAsia="ＭＳ ゴシック"/>
              </w:rPr>
              <w:t>医師、弁護士</w:t>
            </w:r>
          </w:p>
          <w:p>
            <w:pPr>
              <w:pStyle w:val="0"/>
              <w:rPr>
                <w:rFonts w:hint="eastAsia" w:ascii="ＭＳ ゴシック" w:hAnsi="ＭＳ ゴシック" w:eastAsia="ＭＳ ゴシック"/>
              </w:rPr>
            </w:pPr>
            <w:r>
              <w:rPr>
                <w:rFonts w:hint="eastAsia" w:ascii="ＭＳ ゴシック" w:hAnsi="ＭＳ ゴシック" w:eastAsia="ＭＳ ゴシック"/>
              </w:rPr>
              <w:t>民生委員　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虐待対応</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虐待事案について虐待を受けている本人や家族等への支援を通し、虐待の背景にある様々な問題を把握し、解決に向けた支援方法について検討します。</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高齢者虐待・障害者虐待・児童虐待</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児童相談支援センター</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p>
            <w:pPr>
              <w:pStyle w:val="0"/>
              <w:spacing w:after="240" w:afterLines="0" w:afterAutospacing="0"/>
              <w:rPr>
                <w:rFonts w:hint="eastAsia" w:ascii="ＭＳ ゴシック" w:hAnsi="ＭＳ ゴシック" w:eastAsia="ＭＳ ゴシック"/>
              </w:rPr>
            </w:pPr>
            <w:r>
              <w:rPr>
                <w:rFonts w:hint="eastAsia" w:ascii="ＭＳ ゴシック" w:hAnsi="ＭＳ ゴシック" w:eastAsia="ＭＳ ゴシック"/>
                <w:b w:val="0"/>
              </w:rPr>
              <w:t>箕面市要保護児童対策協議会　</w:t>
            </w:r>
            <w:r>
              <w:rPr>
                <w:rFonts w:hint="eastAsia" w:ascii="ＭＳ ゴシック" w:hAnsi="ＭＳ ゴシック" w:eastAsia="ＭＳ ゴシック"/>
              </w:rPr>
              <w:t>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要連携生活相談事業</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心身の保護または生活の支援が必要な市民を確実にキャッチアップし、適切な相談先につなぎ、迅速かつ適切に市民の心身の保護または生活の支援を行えるよう庁内連携を行います。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市民サービス政策室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tc>
      </w:tr>
    </w:tbl>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４－２－２　自殺対策を支える人材の育成</w:t>
      </w:r>
    </w:p>
    <w:p>
      <w:pPr>
        <w:pStyle w:val="0"/>
        <w:ind w:left="0" w:leftChars="0" w:hanging="480" w:hangingChars="200"/>
        <w:rPr>
          <w:rFonts w:hint="eastAsia"/>
          <w:sz w:val="28"/>
        </w:rPr>
      </w:pPr>
    </w:p>
    <w:p>
      <w:pPr>
        <w:pStyle w:val="0"/>
        <w:ind w:left="0" w:leftChars="0" w:firstLine="240" w:firstLineChars="100"/>
        <w:rPr>
          <w:rFonts w:hint="eastAsia"/>
        </w:rPr>
      </w:pPr>
      <w:r>
        <w:rPr>
          <w:rFonts w:hint="eastAsia"/>
          <w:sz w:val="24"/>
        </w:rPr>
        <w:t>地域のネットワークの強化に加え、自殺予防に必要な視点をもつ人材の育成も大切です。「誰もが追い詰められた果てに死を選択することがある」ということを理解し、身近な人や相談者の状況から適切な専門機関につなぐ必要があると察知することが支援の入口となります。気づき、つなげることのできる人材がいて、地域のネットワークが機能していき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465"/>
        <w:gridCol w:w="2212"/>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人材育成（窓口職員向け）</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うつや自殺にいたる心理状態などへの理解を進めることで、相談者の様々な問題に気づき、適切な機関につなぐことのできる人材育成を目的に、人事室が実施する人権セミナーで全庁職員を対象に、ゲートキーパー養成講座を開催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人事室</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0"/>
                <w:color w:val="auto"/>
              </w:rPr>
              <w:t>【</w:t>
            </w:r>
            <w:r>
              <w:rPr>
                <w:rFonts w:hint="eastAsia" w:ascii="ＭＳ ゴシック" w:hAnsi="ＭＳ ゴシック" w:eastAsia="ＭＳ ゴシック"/>
                <w:b w:val="1"/>
                <w:color w:val="auto"/>
              </w:rPr>
              <w:t>人材育成（市民向け）</w:t>
            </w:r>
            <w:r>
              <w:rPr>
                <w:rFonts w:hint="eastAsia" w:ascii="ＭＳ ゴシック" w:hAnsi="ＭＳ ゴシック" w:eastAsia="ＭＳ ゴシック"/>
                <w:b w:val="0"/>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市民や庁内外の関係団体を対象に、うつや自殺にいたる心理状態などへの理解を深めるとともに、身近な人の相談を受け止め、専門機関へつなぐ方法などをゲートキーパー養成講座で伝えます。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４－２－３　住民への啓発と周知</w:t>
      </w:r>
    </w:p>
    <w:p>
      <w:pPr>
        <w:pStyle w:val="0"/>
        <w:ind w:left="0" w:leftChars="0" w:hanging="480" w:hangingChars="200"/>
        <w:rPr>
          <w:rFonts w:hint="eastAsia"/>
          <w:sz w:val="28"/>
        </w:rPr>
      </w:pPr>
    </w:p>
    <w:p>
      <w:pPr>
        <w:pStyle w:val="0"/>
        <w:ind w:left="0" w:leftChars="0" w:firstLine="240" w:firstLineChars="100"/>
        <w:rPr>
          <w:rFonts w:hint="eastAsia"/>
        </w:rPr>
      </w:pPr>
      <w:r>
        <w:rPr>
          <w:rFonts w:hint="eastAsia"/>
          <w:sz w:val="24"/>
        </w:rPr>
        <w:t>自殺は様々な生活問題を要因としていますが、日常の生活のなかでは、その言葉を目にすることや聞くことはあまりありません。そのため、知りたい情報が得られるような周知のありかたや定期的な情報の発信が必要で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465"/>
        <w:gridCol w:w="2212"/>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【広報紙・ホームページを通じた広報活動】</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自殺予防週間、自殺対策強化月間には広報紙に相談機関一覧を掲載します。また、ホームページにも掲載します。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箕面広報室</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【相談窓口等での啓発】</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庁内の相談窓口で、自殺予防週間及び自殺対策強化月間に、自殺予防ののぼり旗とリーフレットを設置し、広く自殺予防の啓発をします。</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また中央図書館では、自殺対策強化月間に自殺予防関連図書コーナーを設置します。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中央図書館</w:t>
            </w:r>
          </w:p>
          <w:p>
            <w:pPr>
              <w:pStyle w:val="0"/>
              <w:rPr>
                <w:rFonts w:hint="eastAsia" w:ascii="ＭＳ ゴシック" w:hAnsi="ＭＳ ゴシック" w:eastAsia="ＭＳ ゴシック"/>
              </w:rPr>
            </w:pPr>
            <w:r>
              <w:rPr>
                <w:rFonts w:hint="eastAsia" w:ascii="ＭＳ ゴシック" w:hAnsi="ＭＳ ゴシック" w:eastAsia="ＭＳ ゴシック"/>
              </w:rPr>
              <w:t>庁内関係機関</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【ゲートキーパー養成講座】</w:t>
            </w: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rPr>
              <w:t>再掲）</w:t>
            </w:r>
          </w:p>
          <w:p>
            <w:pPr>
              <w:pStyle w:val="0"/>
              <w:rPr>
                <w:rFonts w:hint="eastAsia" w:ascii="ＭＳ ゴシック" w:hAnsi="ＭＳ ゴシック" w:eastAsia="ＭＳ ゴシック"/>
              </w:rPr>
            </w:pPr>
            <w:r>
              <w:rPr>
                <w:rFonts w:hint="eastAsia" w:ascii="ＭＳ ゴシック" w:hAnsi="ＭＳ ゴシック" w:eastAsia="ＭＳ ゴシック"/>
                <w:b w:val="0"/>
                <w:color w:val="auto"/>
              </w:rPr>
              <w:t>　自殺にいたる要因などの理解をすすめるとともに、支え、つなぐ等身近な人への支援について啓発します。</w:t>
            </w:r>
          </w:p>
        </w:tc>
        <w:tc>
          <w:tcPr>
            <w:tcW w:w="146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212"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adjustRightInd w:val="0"/>
        <w:snapToGrid w:val="0"/>
        <w:ind w:left="0" w:leftChars="0" w:hanging="480" w:hangingChars="200"/>
        <w:rPr>
          <w:rFonts w:hint="eastAsia"/>
          <w:sz w:val="28"/>
        </w:rPr>
      </w:pPr>
      <w:r>
        <w:rPr>
          <w:rFonts w:hint="eastAsia" w:ascii="AR Pゴシック体M" w:hAnsi="AR Pゴシック体M" w:eastAsia="AR Pゴシック体M"/>
          <w:b w:val="1"/>
          <w:sz w:val="28"/>
        </w:rPr>
        <w:t>４－２－４　生きることの促進要因への支援</w:t>
      </w:r>
    </w:p>
    <w:p>
      <w:pPr>
        <w:pStyle w:val="0"/>
        <w:adjustRightInd w:val="0"/>
        <w:snapToGrid w:val="0"/>
        <w:ind w:left="0" w:leftChars="0" w:hanging="480" w:hangingChars="200"/>
        <w:rPr>
          <w:rFonts w:hint="eastAsia"/>
          <w:sz w:val="28"/>
        </w:rPr>
      </w:pPr>
    </w:p>
    <w:p>
      <w:pPr>
        <w:pStyle w:val="0"/>
        <w:ind w:leftChars="0" w:firstLine="0" w:firstLineChars="0"/>
        <w:rPr>
          <w:rFonts w:hint="eastAsia"/>
        </w:rPr>
      </w:pPr>
      <w:r>
        <w:rPr>
          <w:rFonts w:hint="eastAsia"/>
          <w:sz w:val="24"/>
        </w:rPr>
        <w:t>　自殺は、経済困窮や孤立・孤独、健康問題など様々な要因により引き起こされるといわれています。生きることを阻害する要因を減らし、誰かとつながることは「生きることへの支援」になることから、居場所づくりや就労支援など多岐にわたる分野での支援を進めていき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885"/>
        <w:gridCol w:w="2310"/>
      </w:tblGrid>
      <w:tr>
        <w:trPr>
          <w:tblHeade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【健康相談】</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こころや身体の健康相談を保健師等が実施します。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p>
            <w:pPr>
              <w:pStyle w:val="0"/>
              <w:rPr>
                <w:rFonts w:hint="eastAsia" w:ascii="ＭＳ ゴシック" w:hAnsi="ＭＳ ゴシック" w:eastAsia="ＭＳ ゴシック"/>
              </w:rPr>
            </w:pPr>
            <w:r>
              <w:rPr>
                <w:rFonts w:hint="eastAsia" w:ascii="ＭＳ ゴシック" w:hAnsi="ＭＳ ゴシック" w:eastAsia="ＭＳ ゴシック"/>
                <w:sz w:val="24"/>
              </w:rPr>
              <w:t>子どもすこやか室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【ひとり親相談】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ひとり親に対し、自立に向けた就労支援や子どもへの入学祝い品の贈呈などを行います。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子育て支援課</w:t>
            </w:r>
          </w:p>
          <w:p>
            <w:pPr>
              <w:pStyle w:val="0"/>
              <w:rPr>
                <w:rFonts w:hint="eastAsia" w:ascii="ＭＳ ゴシック" w:hAnsi="ＭＳ ゴシック" w:eastAsia="ＭＳ ゴシック"/>
              </w:rPr>
            </w:pPr>
            <w:r>
              <w:rPr>
                <w:rFonts w:hint="eastAsia" w:ascii="ＭＳ ゴシック" w:hAnsi="ＭＳ ゴシック" w:eastAsia="ＭＳ ゴシック"/>
              </w:rPr>
              <w:t>健康福祉政策室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箕面市母子寡婦福祉会</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【生活困窮者自立支援事業】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生活困窮者（生活保護に至る手前段階）に対し、就労の支援やその他の自立に関する問題についての相談を受け付けます。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【女性相談】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女性が直面する不安や悩みに対し専門女性カウンセラーが面接を実施します。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人権施策室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【児童家庭相談】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１８歳までの子どもやその養育者などから電話・窓口相談を受け、養育への助言や関係機関につなぐなどの支援を行います。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児童相談支援センター</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【母子相談】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小学校中学校入学、祝いの品の贈呈や、母子そろってのレクリエーションなどの親睦を深めるための行事の実施（随時）するとともに、母子相談を随時実施します。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健康福祉政策室</w:t>
            </w:r>
          </w:p>
          <w:p>
            <w:pPr>
              <w:pStyle w:val="0"/>
              <w:rPr>
                <w:rFonts w:hint="eastAsia" w:ascii="ＭＳ ゴシック" w:hAnsi="ＭＳ ゴシック" w:eastAsia="ＭＳ ゴシック"/>
              </w:rPr>
            </w:pP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箕面市母子寡婦福祉会</w:t>
            </w:r>
          </w:p>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p>
            <w:pPr>
              <w:pStyle w:val="0"/>
              <w:rPr>
                <w:rFonts w:hint="eastAsia"/>
              </w:rPr>
            </w:pPr>
          </w:p>
        </w:tc>
        <w:tc>
          <w:tcPr>
            <w:tcW w:w="1885"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c>
          <w:tcPr>
            <w:tcW w:w="231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【外国人市民のための生活相談事業】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韓国・朝鮮語、中国語、英語、ベトナム語、ポルトガル語、やさしい日本語による生活相談を行います。また、外国人のかたが安心して医療にかかれるよう通院同行などのサポートも行います。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文化国際室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箕面市国際交流協会</w:t>
            </w:r>
          </w:p>
          <w:p>
            <w:pPr>
              <w:pStyle w:val="0"/>
              <w:rPr>
                <w:rFonts w:hint="eastAsia" w:ascii="ＭＳ ゴシック" w:hAnsi="ＭＳ ゴシック" w:eastAsia="ＭＳ ゴシック"/>
              </w:rPr>
            </w:pPr>
            <w:r>
              <w:rPr>
                <w:rFonts w:hint="eastAsia" w:ascii="ＭＳ ゴシック" w:hAnsi="ＭＳ ゴシック" w:eastAsia="ＭＳ ゴシック"/>
              </w:rPr>
              <w:t>みのお外国人医療サポートネット</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【各種セミナｰ等】</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労働・就労に関するセミナーや外国人向け多言語による防災・生活セミナー等、様々な分野で生きる支援につながる講座を行います。</w:t>
            </w:r>
          </w:p>
          <w:p>
            <w:pPr>
              <w:pStyle w:val="0"/>
              <w:rPr>
                <w:rFonts w:hint="eastAsia" w:ascii="ＭＳ ゴシック" w:hAnsi="ＭＳ ゴシック" w:eastAsia="ＭＳ ゴシック"/>
              </w:rPr>
            </w:pP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p>
            <w:pPr>
              <w:pStyle w:val="0"/>
              <w:rPr>
                <w:rFonts w:hint="eastAsia" w:ascii="ＭＳ ゴシック" w:hAnsi="ＭＳ ゴシック" w:eastAsia="ＭＳ ゴシック"/>
              </w:rPr>
            </w:pPr>
            <w:r>
              <w:rPr>
                <w:rFonts w:hint="eastAsia" w:ascii="ＭＳ ゴシック" w:hAnsi="ＭＳ ゴシック" w:eastAsia="ＭＳ ゴシック"/>
              </w:rPr>
              <w:t>障害福祉室</w:t>
            </w:r>
          </w:p>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人権施策室</w:t>
            </w:r>
          </w:p>
          <w:p>
            <w:pPr>
              <w:pStyle w:val="0"/>
              <w:rPr>
                <w:rFonts w:hint="eastAsia" w:ascii="ＭＳ ゴシック" w:hAnsi="ＭＳ ゴシック" w:eastAsia="ＭＳ ゴシック"/>
              </w:rPr>
            </w:pPr>
            <w:r>
              <w:rPr>
                <w:rFonts w:hint="eastAsia" w:ascii="ＭＳ ゴシック" w:hAnsi="ＭＳ ゴシック" w:eastAsia="ＭＳ ゴシック"/>
              </w:rPr>
              <w:t>子どもすこやか室</w:t>
            </w:r>
          </w:p>
          <w:p>
            <w:pPr>
              <w:pStyle w:val="0"/>
              <w:rPr>
                <w:rFonts w:hint="eastAsia" w:ascii="ＭＳ ゴシック" w:hAnsi="ＭＳ ゴシック" w:eastAsia="ＭＳ ゴシック"/>
              </w:rPr>
            </w:pPr>
            <w:r>
              <w:rPr>
                <w:rFonts w:hint="eastAsia" w:ascii="ＭＳ ゴシック" w:hAnsi="ＭＳ ゴシック" w:eastAsia="ＭＳ ゴシック"/>
              </w:rPr>
              <w:t>文化国際室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箕面市国際交流協会</w:t>
            </w:r>
          </w:p>
          <w:p>
            <w:pPr>
              <w:pStyle w:val="0"/>
              <w:rPr>
                <w:rFonts w:hint="eastAsia" w:ascii="ＭＳ ゴシック" w:hAnsi="ＭＳ ゴシック" w:eastAsia="ＭＳ ゴシック"/>
              </w:rPr>
            </w:pPr>
            <w:r>
              <w:rPr>
                <w:rFonts w:hint="eastAsia" w:ascii="ＭＳ ゴシック" w:hAnsi="ＭＳ ゴシック" w:eastAsia="ＭＳ ゴシック"/>
              </w:rPr>
              <w:t>市内障害者相談事業所等</w:t>
            </w:r>
          </w:p>
          <w:p>
            <w:pPr>
              <w:pStyle w:val="0"/>
              <w:rPr>
                <w:rFonts w:hint="eastAsia" w:ascii="ＭＳ ゴシック" w:hAnsi="ＭＳ ゴシック" w:eastAsia="ＭＳ ゴシック"/>
              </w:rPr>
            </w:pPr>
            <w:r>
              <w:rPr>
                <w:rFonts w:hint="eastAsia" w:ascii="ＭＳ ゴシック" w:hAnsi="ＭＳ ゴシック" w:eastAsia="ＭＳ ゴシック"/>
              </w:rPr>
              <w:t>当事者団体･地域団体</w:t>
            </w:r>
          </w:p>
          <w:p>
            <w:pPr>
              <w:pStyle w:val="0"/>
              <w:rPr>
                <w:rFonts w:hint="eastAsia" w:ascii="ＭＳ ゴシック" w:hAnsi="ＭＳ ゴシック" w:eastAsia="ＭＳ ゴシック"/>
              </w:rPr>
            </w:pPr>
            <w:r>
              <w:rPr>
                <w:rFonts w:hint="eastAsia" w:ascii="ＭＳ ゴシック" w:hAnsi="ＭＳ ゴシック" w:eastAsia="ＭＳ ゴシック"/>
              </w:rPr>
              <w:t>保健所</w:t>
            </w:r>
          </w:p>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　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【サロン活動】</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乳幼児とその保護者や高齢者への居場所づくりのため、各小学校区の地区福祉会が開催する集いの場に出向き、育児相談や健康に関する相談を行います。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p>
            <w:pPr>
              <w:pStyle w:val="0"/>
              <w:rPr>
                <w:rFonts w:hint="eastAsia" w:ascii="ＭＳ ゴシック" w:hAnsi="ＭＳ ゴシック" w:eastAsia="ＭＳ ゴシック"/>
              </w:rPr>
            </w:pPr>
            <w:r>
              <w:rPr>
                <w:rFonts w:hint="eastAsia" w:ascii="ＭＳ ゴシック" w:hAnsi="ＭＳ ゴシック" w:eastAsia="ＭＳ ゴシック"/>
              </w:rPr>
              <w:t>子どもすこやか室</w:t>
            </w:r>
          </w:p>
          <w:p>
            <w:pPr>
              <w:pStyle w:val="0"/>
              <w:rPr>
                <w:rFonts w:hint="eastAsia" w:ascii="ＭＳ ゴシック" w:hAnsi="ＭＳ ゴシック" w:eastAsia="ＭＳ ゴシック"/>
              </w:rPr>
            </w:pPr>
            <w:r>
              <w:rPr>
                <w:rFonts w:hint="eastAsia" w:ascii="ＭＳ ゴシック" w:hAnsi="ＭＳ ゴシック" w:eastAsia="ＭＳ ゴシック"/>
              </w:rPr>
              <w:t>子育て支援課</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箕面市民生委員児童委員協議会</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【女性に対する暴力をなくす運動等】</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ＤＶをはじめ、ストーカーや性犯罪など女性に対する暴力防止に関する講演会の開催や公共施設などで啓発を行います。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人権施策室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p>
    <w:p>
      <w:pPr>
        <w:pStyle w:val="0"/>
        <w:ind w:leftChars="0" w:firstLine="0" w:firstLineChars="0"/>
        <w:rPr>
          <w:rFonts w:hint="eastAsia"/>
          <w:sz w:val="28"/>
        </w:rPr>
      </w:pPr>
      <w:r>
        <w:rPr>
          <w:rFonts w:hint="eastAsia" w:ascii="AR Pゴシック体M" w:hAnsi="AR Pゴシック体M" w:eastAsia="AR Pゴシック体M"/>
          <w:b w:val="1"/>
          <w:sz w:val="28"/>
        </w:rPr>
        <w:t>４－２－５　子ども・若者への支援</w:t>
      </w:r>
    </w:p>
    <w:p>
      <w:pPr>
        <w:pStyle w:val="0"/>
        <w:ind w:left="0" w:leftChars="0" w:hanging="480" w:hangingChars="200"/>
        <w:rPr>
          <w:rFonts w:hint="eastAsia"/>
          <w:sz w:val="28"/>
        </w:rPr>
      </w:pPr>
    </w:p>
    <w:p>
      <w:pPr>
        <w:pStyle w:val="0"/>
        <w:ind w:leftChars="0" w:firstLine="0" w:firstLineChars="0"/>
        <w:rPr>
          <w:rFonts w:hint="eastAsia"/>
        </w:rPr>
      </w:pPr>
      <w:r>
        <w:rPr>
          <w:rFonts w:hint="eastAsia"/>
          <w:sz w:val="24"/>
        </w:rPr>
        <w:t>　子どもや若者に対し、生きるための支援や居場所づくりを支援します。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885"/>
        <w:gridCol w:w="2310"/>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【子どもサポート事業】</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外国にルーツをもつ子どもの学習支援と居場所づくりを進めます。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文化国際室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箕面市国際交流協会</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color w:val="auto"/>
              </w:rPr>
              <w:t>【学力保証・学習支援事業】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不登校や引きこもり、生活困窮世帯等の児童生徒の学力や自尊感情を高め、登校の再開や定着を図るために学生サポーターによる学習支援等を実施します。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放課後子ども支援室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【就職支援講座等の開催】</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若年層をはじめとする就職困難者や求職者を対象に、雇用相談や求人情報の提供、セミナーを開催します。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color w:val="auto"/>
              </w:rPr>
              <w:t>【いのちのバトンタッチ】</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園児を対象に、命の大切さを教えるとともに、自己肯定感を高めるための講座を開催します。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子どもすこやか室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幼稚園・保育所</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【子どものための「箕面市いじめ・体罰ホットライン」】</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いじめに関する相談を受け付けます。（平日９時から１７時）</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児童生徒指導室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【教育相談】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学習・不登校・友人関係・子どもの発達の心配などの相談に対し、臨床心理士など専門職員が相談に応じます。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児童生徒指導室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教育センター</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４－２－６　障害者への支援</w:t>
      </w:r>
    </w:p>
    <w:p>
      <w:pPr>
        <w:pStyle w:val="0"/>
        <w:ind w:left="0" w:leftChars="0" w:hanging="480" w:hangingChars="200"/>
        <w:rPr>
          <w:rFonts w:hint="eastAsia"/>
          <w:sz w:val="28"/>
        </w:rPr>
      </w:pPr>
    </w:p>
    <w:p>
      <w:pPr>
        <w:pStyle w:val="0"/>
        <w:ind w:leftChars="0" w:firstLine="0" w:firstLineChars="0"/>
        <w:rPr>
          <w:rFonts w:hint="eastAsia"/>
        </w:rPr>
      </w:pPr>
      <w:r>
        <w:rPr>
          <w:rFonts w:hint="eastAsia"/>
          <w:sz w:val="24"/>
        </w:rPr>
        <w:t>　障害のあるかたが安心で自立した生活が営めるよう支援を進めるとともに、障害の有無に関係なく、地域のなかでともに生きていける地域をめざし、さまざまな研修会等を実施します。</w:t>
      </w:r>
    </w:p>
    <w:p>
      <w:pPr>
        <w:pStyle w:val="0"/>
        <w:ind w:leftChars="0" w:firstLine="0" w:firstLineChars="0"/>
        <w:rPr>
          <w:rFonts w:hint="eastAsia"/>
        </w:rPr>
      </w:pPr>
    </w:p>
    <w:tbl>
      <w:tblPr>
        <w:tblStyle w:val="22"/>
        <w:tblW w:w="0" w:type="auto"/>
        <w:tblInd w:w="0" w:type="dxa"/>
        <w:tblLayout w:type="fixed"/>
        <w:tblLook w:firstRow="1" w:lastRow="0" w:firstColumn="1" w:lastColumn="0" w:noHBand="0" w:noVBand="1" w:val="04A0"/>
      </w:tblPr>
      <w:tblGrid>
        <w:gridCol w:w="4825"/>
        <w:gridCol w:w="1885"/>
        <w:gridCol w:w="2310"/>
      </w:tblGrid>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【障害児（者）相談支援事業】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障害児（者）及びその保護者の生活の不安や困りごと等の相談に応じます。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基幹相談支援センター</w:t>
            </w:r>
          </w:p>
          <w:p>
            <w:pPr>
              <w:pStyle w:val="0"/>
              <w:rPr>
                <w:rFonts w:hint="eastAsia" w:ascii="ＭＳ ゴシック" w:hAnsi="ＭＳ ゴシック" w:eastAsia="ＭＳ ゴシック"/>
              </w:rPr>
            </w:pPr>
            <w:r>
              <w:rPr>
                <w:rFonts w:hint="eastAsia" w:ascii="ＭＳ ゴシック" w:hAnsi="ＭＳ ゴシック" w:eastAsia="ＭＳ ゴシック"/>
              </w:rPr>
              <w:t>市内委託事業所</w:t>
            </w: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u w:val="none" w:color="auto"/>
              </w:rPr>
              <w:t>「地域で生きる」障害者問題市民講座</w:t>
            </w:r>
            <w:r>
              <w:rPr>
                <w:rFonts w:hint="eastAsia" w:ascii="ＭＳ ゴシック" w:hAnsi="ＭＳ ゴシック" w:eastAsia="ＭＳ ゴシック"/>
                <w:b w:val="1"/>
                <w:color w:val="auto"/>
              </w:rPr>
              <w:t>】</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障害者等の理解促進を図るため、障害者支援に関わる団体等から講師を招き、講座を開催します。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障害福祉室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【障害者問題連続講座】</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障害者問題、基本的人権に関する市民意識の向上を図るため連続講座を開催します。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障害福祉室</w:t>
            </w: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【障害者市民就労支援パソコン講座】</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障害のあるかたを対象に就職支援のためのパソコン教室を開催します。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p>
            <w:pPr>
              <w:pStyle w:val="0"/>
              <w:rPr>
                <w:rFonts w:hint="eastAsia" w:ascii="ＭＳ ゴシック" w:hAnsi="ＭＳ ゴシック" w:eastAsia="ＭＳ ゴシック"/>
              </w:rPr>
            </w:pP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482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spacing w:line="240" w:lineRule="auto"/>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【虐待対応】（再掲）</w:t>
            </w:r>
          </w:p>
          <w:p>
            <w:pPr>
              <w:pStyle w:val="0"/>
              <w:spacing w:line="240" w:lineRule="auto"/>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虐待事案について虐待を受けている本人や家族等への支援を通し、虐待の背景にある様々な問題を把握し、解決に向けた支援方法について検討するとともに、関係機関での研修会を開催します。</w:t>
            </w:r>
          </w:p>
        </w:tc>
        <w:tc>
          <w:tcPr>
            <w:tcW w:w="1885"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spacing w:line="240" w:lineRule="auto"/>
              <w:rPr>
                <w:rFonts w:hint="eastAsia" w:ascii="ＭＳ ゴシック" w:hAnsi="ＭＳ ゴシック" w:eastAsia="ＭＳ ゴシック"/>
              </w:rPr>
            </w:pPr>
          </w:p>
        </w:tc>
        <w:tc>
          <w:tcPr>
            <w:tcW w:w="2310" w:type="dxa"/>
            <w:tc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tl2br w:val="nil"/>
              <w:tr2bl w:val="nil"/>
            </w:tcBorders>
            <w:shd w:val="clear" w:color="auto" w:fill="auto"/>
            <w:vAlign w:val="top"/>
          </w:tcPr>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自立支援事業所等</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４－２－７　高齢者への支援　【重点施策】</w:t>
      </w:r>
    </w:p>
    <w:p>
      <w:pPr>
        <w:pStyle w:val="0"/>
        <w:ind w:left="0" w:leftChars="0" w:hanging="480" w:hangingChars="200"/>
        <w:rPr>
          <w:rFonts w:hint="eastAsia"/>
          <w:sz w:val="28"/>
        </w:rPr>
      </w:pPr>
    </w:p>
    <w:p>
      <w:pPr>
        <w:pStyle w:val="0"/>
        <w:ind w:leftChars="0" w:firstLine="0" w:firstLineChars="0"/>
        <w:rPr>
          <w:rFonts w:hint="eastAsia"/>
        </w:rPr>
      </w:pPr>
      <w:r>
        <w:rPr>
          <w:rFonts w:hint="eastAsia"/>
          <w:sz w:val="24"/>
        </w:rPr>
        <w:t>　高齢になると、身近な人の死や身体の老化等など様々な要因で抑うつ状態になりやすく、また現役世代からのリタイアにより地域社会からの孤立化も進みます。そのため、身近な地域での居場所づくりや見守りネットワークの活用により、高齢者の心身の変化を早期発見するしくみづくりが必要です。</w:t>
      </w:r>
    </w:p>
    <w:p>
      <w:pPr>
        <w:pStyle w:val="0"/>
        <w:ind w:leftChars="0" w:firstLine="0" w:firstLineChars="0"/>
        <w:rPr>
          <w:rFonts w:hint="eastAsia"/>
        </w:rPr>
      </w:pPr>
    </w:p>
    <w:tbl>
      <w:tblPr>
        <w:tblStyle w:val="22"/>
        <w:tblW w:w="0" w:type="auto"/>
        <w:tblInd w:w="0" w:type="dxa"/>
        <w:tbl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insideH w:val="single" w:color="385724" w:themeColor="accent6" w:themeShade="80" w:sz="8" w:space="0"/>
          <w:insideV w:val="single" w:color="385724" w:themeColor="accent6" w:themeShade="80" w:sz="8" w:space="0"/>
        </w:tblBorders>
        <w:tblLayout w:type="fixed"/>
        <w:tblLook w:firstRow="1" w:lastRow="0" w:firstColumn="1" w:lastColumn="0" w:noHBand="0" w:noVBand="1" w:val="04A0"/>
      </w:tblPr>
      <w:tblGrid>
        <w:gridCol w:w="4825"/>
        <w:gridCol w:w="1885"/>
        <w:gridCol w:w="2310"/>
      </w:tblGrid>
      <w:tr>
        <w:trPr/>
        <w:tc>
          <w:tcPr>
            <w:tcW w:w="4825"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885"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482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w:t>
            </w:r>
            <w:r>
              <w:rPr>
                <w:rFonts w:hint="eastAsia" w:ascii="ＭＳ ゴシック" w:hAnsi="ＭＳ ゴシック" w:eastAsia="ＭＳ ゴシック"/>
                <w:b w:val="1"/>
                <w:color w:val="auto"/>
                <w:u w:val="none" w:color="auto"/>
              </w:rPr>
              <w:t>困難事例個別会議</w:t>
            </w:r>
            <w:r>
              <w:rPr>
                <w:rFonts w:hint="eastAsia" w:ascii="ＭＳ ゴシック" w:hAnsi="ＭＳ ゴシック" w:eastAsia="ＭＳ ゴシック"/>
                <w:b w:val="1"/>
                <w:color w:val="auto"/>
              </w:rPr>
              <w:t>】（再掲）</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庁内外の関係団体が集まり、高齢者の支援困難事例に関して、多様な視点で支援方法を検討します。</w:t>
            </w:r>
          </w:p>
        </w:tc>
        <w:tc>
          <w:tcPr>
            <w:tcW w:w="18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r>
              <w:rPr>
                <w:rFonts w:hint="eastAsia" w:ascii="ＭＳ ゴシック" w:hAnsi="ＭＳ ゴシック" w:eastAsia="ＭＳ ゴシック"/>
              </w:rPr>
              <w:t>ケアマネジャー</w:t>
            </w:r>
          </w:p>
          <w:p>
            <w:pPr>
              <w:pStyle w:val="0"/>
              <w:rPr>
                <w:rFonts w:hint="eastAsia" w:ascii="ＭＳ ゴシック" w:hAnsi="ＭＳ ゴシック" w:eastAsia="ＭＳ ゴシック"/>
              </w:rPr>
            </w:pPr>
            <w:r>
              <w:rPr>
                <w:rFonts w:hint="eastAsia" w:ascii="ＭＳ ゴシック" w:hAnsi="ＭＳ ゴシック" w:eastAsia="ＭＳ ゴシック"/>
              </w:rPr>
              <w:t>医師、弁護士</w:t>
            </w:r>
          </w:p>
          <w:p>
            <w:pPr>
              <w:pStyle w:val="0"/>
              <w:rPr>
                <w:rFonts w:hint="eastAsia" w:ascii="ＭＳ ゴシック" w:hAnsi="ＭＳ ゴシック" w:eastAsia="ＭＳ ゴシック"/>
              </w:rPr>
            </w:pPr>
            <w:r>
              <w:rPr>
                <w:rFonts w:hint="eastAsia" w:ascii="ＭＳ ゴシック" w:hAnsi="ＭＳ ゴシック" w:eastAsia="ＭＳ ゴシック"/>
              </w:rPr>
              <w:t>民生委員　等</w:t>
            </w:r>
          </w:p>
        </w:tc>
      </w:tr>
      <w:tr>
        <w:trPr/>
        <w:tc>
          <w:tcPr>
            <w:tcW w:w="482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color w:val="auto"/>
              </w:rPr>
              <w:t>【高齢者いきいきふれあいサロン】</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各小学校区の地区福祉会が開催する高齢者の居場所づくりのための通いの場に出向き、介護予防や生活習慣病の改善等心身の健康に関する講話の実施や相談に応じます。</w:t>
            </w:r>
          </w:p>
        </w:tc>
        <w:tc>
          <w:tcPr>
            <w:tcW w:w="188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箕面市民生委員児童委員会</w:t>
            </w:r>
          </w:p>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tc>
      </w:tr>
      <w:tr>
        <w:trPr/>
        <w:tc>
          <w:tcPr>
            <w:tcW w:w="482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【高齢者健康相談】</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介護予防に関する知識の普及啓発により、高齢者自身が積極的に介護予防に取り組むことが出来るよう専門職による相談支援を行います。</w:t>
            </w:r>
          </w:p>
        </w:tc>
        <w:tc>
          <w:tcPr>
            <w:tcW w:w="18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高齢福祉室</w:t>
            </w:r>
          </w:p>
          <w:p>
            <w:pPr>
              <w:pStyle w:val="0"/>
              <w:rPr>
                <w:rFonts w:hint="eastAsia" w:ascii="ＭＳ ゴシック" w:hAnsi="ＭＳ ゴシック" w:eastAsia="ＭＳ ゴシック"/>
              </w:rPr>
            </w:pP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p>
        </w:tc>
      </w:tr>
      <w:tr>
        <w:trPr/>
        <w:tc>
          <w:tcPr>
            <w:tcW w:w="482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【虐待対応】（再掲）</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虐待事案について虐待を受けている本人や家族等への支援を通し、虐待の背景にある様々な問題を把握し、解決に向けた支援方法について検討します。</w:t>
            </w:r>
          </w:p>
        </w:tc>
        <w:tc>
          <w:tcPr>
            <w:tcW w:w="188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地域包括ケア室</w:t>
            </w:r>
          </w:p>
          <w:p>
            <w:pPr>
              <w:pStyle w:val="0"/>
              <w:rPr>
                <w:rFonts w:hint="eastAsia" w:ascii="ＭＳ ゴシック" w:hAnsi="ＭＳ ゴシック" w:eastAsia="ＭＳ ゴシック"/>
              </w:rPr>
            </w:pP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地域包括支援センター、</w:t>
            </w:r>
          </w:p>
          <w:p>
            <w:pPr>
              <w:pStyle w:val="0"/>
              <w:rPr>
                <w:rFonts w:hint="eastAsia" w:ascii="ＭＳ ゴシック" w:hAnsi="ＭＳ ゴシック" w:eastAsia="ＭＳ ゴシック"/>
              </w:rPr>
            </w:pPr>
            <w:r>
              <w:rPr>
                <w:rFonts w:hint="eastAsia" w:ascii="ＭＳ ゴシック" w:hAnsi="ＭＳ ゴシック" w:eastAsia="ＭＳ ゴシック"/>
              </w:rPr>
              <w:t>ケアマネジャー　等</w:t>
            </w: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sz w:val="28"/>
        </w:rPr>
      </w:pPr>
      <w:r>
        <w:rPr>
          <w:rFonts w:hint="eastAsia" w:ascii="AR Pゴシック体M" w:hAnsi="AR Pゴシック体M" w:eastAsia="AR Pゴシック体M"/>
          <w:b w:val="1"/>
          <w:sz w:val="28"/>
        </w:rPr>
        <w:t>４－２－８　生活困窮者への支援【重点施策】</w:t>
      </w:r>
    </w:p>
    <w:p>
      <w:pPr>
        <w:pStyle w:val="0"/>
        <w:ind w:left="0" w:leftChars="0" w:hanging="480" w:hangingChars="200"/>
        <w:rPr>
          <w:rFonts w:hint="eastAsia"/>
          <w:sz w:val="28"/>
        </w:rPr>
      </w:pPr>
    </w:p>
    <w:p>
      <w:pPr>
        <w:pStyle w:val="0"/>
        <w:ind w:leftChars="0" w:firstLine="0" w:firstLineChars="0"/>
        <w:rPr>
          <w:rFonts w:hint="eastAsia"/>
        </w:rPr>
      </w:pPr>
      <w:r>
        <w:rPr>
          <w:rFonts w:hint="eastAsia" w:ascii="AR Pゴシック体M" w:hAnsi="AR Pゴシック体M" w:eastAsia="AR Pゴシック体M"/>
          <w:b w:val="1"/>
          <w:sz w:val="24"/>
        </w:rPr>
        <w:t>　</w:t>
      </w:r>
      <w:r>
        <w:rPr>
          <w:rFonts w:hint="eastAsia"/>
          <w:sz w:val="24"/>
        </w:rPr>
        <w:t>生活する中で起こる様々なライフイベントは、時に病気や事故、災害や会社の業績不振による離職など個人ではどうすることもできない要因であることや予期できないものもあります。経済的な困難だけでなく、さまざまな問題が複雑に絡み合っていることから、複数の機関が連携し支援をする必要があります。</w:t>
      </w:r>
    </w:p>
    <w:p>
      <w:pPr>
        <w:pStyle w:val="0"/>
        <w:ind w:leftChars="0" w:firstLine="0" w:firstLineChars="0"/>
        <w:rPr>
          <w:rFonts w:hint="eastAsia"/>
        </w:rPr>
      </w:pPr>
    </w:p>
    <w:tbl>
      <w:tblPr>
        <w:tblStyle w:val="22"/>
        <w:tblW w:w="0" w:type="auto"/>
        <w:tblInd w:w="0" w:type="dxa"/>
        <w:tbl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insideH w:val="single" w:color="385724" w:themeColor="accent6" w:themeShade="80" w:sz="8" w:space="0"/>
          <w:insideV w:val="single" w:color="385724" w:themeColor="accent6" w:themeShade="80" w:sz="8" w:space="0"/>
        </w:tblBorders>
        <w:tblLayout w:type="fixed"/>
        <w:tblLook w:firstRow="1" w:lastRow="0" w:firstColumn="1" w:lastColumn="0" w:noHBand="0" w:noVBand="1" w:val="04A0"/>
      </w:tblPr>
      <w:tblGrid>
        <w:gridCol w:w="5240"/>
        <w:gridCol w:w="1470"/>
        <w:gridCol w:w="2310"/>
      </w:tblGrid>
      <w:tr>
        <w:trPr>
          <w:tblHeader/>
        </w:trPr>
        <w:tc>
          <w:tcPr>
            <w:tcW w:w="524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担当課室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関係機関等</w:t>
            </w:r>
          </w:p>
        </w:tc>
      </w:tr>
      <w:tr>
        <w:trPr/>
        <w:tc>
          <w:tcPr>
            <w:tcW w:w="52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【自殺対策】（再掲）</w:t>
            </w:r>
          </w:p>
          <w:p>
            <w:pPr>
              <w:pStyle w:val="0"/>
              <w:ind w:firstLine="240" w:firstLineChars="100"/>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庁内部局に自殺対策進捗シートの作成を依頼し、自殺予防に資する様々な事業の棚卸しを実施するとともに、集約した結果を発信します。</w:t>
            </w:r>
          </w:p>
        </w:tc>
        <w:tc>
          <w:tcPr>
            <w:tcW w:w="147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庁内課室</w:t>
            </w:r>
          </w:p>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rPr>
            </w:pPr>
            <w:r>
              <w:rPr>
                <w:rFonts w:hint="eastAsia" w:ascii="ＭＳ ゴシック" w:hAnsi="ＭＳ ゴシック" w:eastAsia="ＭＳ ゴシック"/>
                <w:b w:val="1"/>
                <w:color w:val="auto"/>
              </w:rPr>
              <w:t>【自立相談支援事業】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生活の困りごとや不安を、相談員が相談者と一緒に考え、具体的な支援プランを作成し寄り添いながら自立に向けた支援を行います。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p>
            <w:pPr>
              <w:pStyle w:val="0"/>
              <w:rPr>
                <w:rFonts w:hint="eastAsia" w:ascii="ＭＳ ゴシック" w:hAnsi="ＭＳ ゴシック" w:eastAsia="ＭＳ ゴシック"/>
              </w:rPr>
            </w:pPr>
            <w:r>
              <w:rPr>
                <w:rFonts w:hint="eastAsia" w:ascii="ＭＳ ゴシック" w:hAnsi="ＭＳ ゴシック" w:eastAsia="ＭＳ ゴシック"/>
              </w:rPr>
              <w:t>地域保健室</w:t>
            </w:r>
          </w:p>
        </w:tc>
      </w:tr>
      <w:tr>
        <w:trPr/>
        <w:tc>
          <w:tcPr>
            <w:tcW w:w="52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【就労準備支援事業】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「社会との関わりに不安がある」「他の人とコミュニケーションがうまくとれない」など、直ちに就労が困難なかたに、６ヶ月から</w:t>
            </w:r>
            <w:r>
              <w:rPr>
                <w:rFonts w:hint="eastAsia" w:ascii="ＭＳ ゴシック" w:hAnsi="ＭＳ ゴシック" w:eastAsia="ＭＳ ゴシック"/>
                <w:b w:val="0"/>
                <w:color w:val="auto"/>
              </w:rPr>
              <w:t>1</w:t>
            </w:r>
            <w:r>
              <w:rPr>
                <w:rFonts w:hint="eastAsia" w:ascii="ＭＳ ゴシック" w:hAnsi="ＭＳ ゴシック" w:eastAsia="ＭＳ ゴシック"/>
                <w:b w:val="0"/>
                <w:color w:val="auto"/>
              </w:rPr>
              <w:t>年の間、プログラムに沿って一般就労に向けた基礎能力を養いながら、就労に向けた支援や就労機会の提供を行います。</w:t>
            </w:r>
          </w:p>
        </w:tc>
        <w:tc>
          <w:tcPr>
            <w:tcW w:w="147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tc>
      </w:tr>
      <w:tr>
        <w:trPr/>
        <w:tc>
          <w:tcPr>
            <w:tcW w:w="5240" w:type="dxa"/>
            <w:tcBorders>
              <w:top w:val="none" w:color="auto" w:sz="0" w:space="0"/>
              <w:left w:val="none" w:color="auto" w:sz="0" w:space="0"/>
              <w:bottom w:val="single" w:color="385724" w:themeColor="accent6" w:themeShade="80" w:sz="8"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【家計改善支援事業】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家計状況の「見える化」と根本的な課題を把握し、相談者が自ら家計を管理できるように、状況に応じた支援計画の作成、相談支援、関係機関へのつなぎ、必要に応じて貸付のあっせん等を行い、早期の生活再生を支援します。</w:t>
            </w:r>
          </w:p>
        </w:tc>
        <w:tc>
          <w:tcPr>
            <w:tcW w:w="1470" w:type="dxa"/>
            <w:tcBorders>
              <w:top w:val="none" w:color="auto" w:sz="0" w:space="0"/>
              <w:left w:val="none" w:color="auto" w:sz="0" w:space="0"/>
              <w:bottom w:val="single" w:color="385724" w:themeColor="accent6" w:themeShade="80" w:sz="8"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single" w:color="385724" w:themeColor="accent6" w:themeShade="80" w:sz="8"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箕面市社会福祉協議会</w:t>
            </w:r>
          </w:p>
        </w:tc>
      </w:tr>
      <w:tr>
        <w:trPr/>
        <w:tc>
          <w:tcPr>
            <w:tcW w:w="524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p>
            <w:pPr>
              <w:pStyle w:val="0"/>
              <w:rPr>
                <w:rFonts w:hint="eastAsia"/>
              </w:rPr>
            </w:pPr>
          </w:p>
          <w:p>
            <w:pPr>
              <w:pStyle w:val="0"/>
              <w:rPr>
                <w:rFonts w:hint="eastAsia"/>
              </w:rPr>
            </w:pPr>
          </w:p>
          <w:p>
            <w:pPr>
              <w:pStyle w:val="0"/>
              <w:rPr>
                <w:rFonts w:hint="eastAsia"/>
              </w:rPr>
            </w:pPr>
          </w:p>
        </w:tc>
        <w:tc>
          <w:tcPr>
            <w:tcW w:w="147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c>
          <w:tcPr>
            <w:tcW w:w="2310" w:type="dxa"/>
            <w:tcBorders>
              <w:top w:val="single" w:color="385724" w:themeColor="accent6" w:themeShade="80" w:sz="8" w:space="0"/>
              <w:left w:val="nil"/>
              <w:bottom w:val="nil"/>
              <w:right w:val="nil"/>
              <w:tl2br w:val="nil"/>
              <w:tr2bl w:val="nil"/>
            </w:tcBorders>
            <w:shd w:val="clear" w:color="auto" w:fill="auto"/>
            <w:vAlign w:val="top"/>
          </w:tcPr>
          <w:p>
            <w:pPr>
              <w:pStyle w:val="0"/>
              <w:rPr>
                <w:rFonts w:hint="eastAsia"/>
              </w:rPr>
            </w:pPr>
          </w:p>
        </w:tc>
      </w:tr>
      <w:tr>
        <w:trPr/>
        <w:tc>
          <w:tcPr>
            <w:tcW w:w="5240" w:type="dxa"/>
            <w:tcBorders>
              <w:top w:val="nil"/>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【住居確保給付金】</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離職などにより住居を失ったかた、または失うおそれの高いかたに、就職に向けた活動をするなどを条件に、一定期間、家賃相当額を支給します。生活の土台となる住居を整えた上で、就職に向けた支援を行います。</w:t>
            </w:r>
          </w:p>
        </w:tc>
        <w:tc>
          <w:tcPr>
            <w:tcW w:w="1470" w:type="dxa"/>
            <w:tcBorders>
              <w:top w:val="nil"/>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il"/>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【一時生活支援事業】</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住居をもたないかた、またはネットカフェ等の不安定な住居形態にあるかたに、一定期間、宿泊場所や移植を提供します。退所後の生活に向けて、就労支援などの自立支援も行います。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生活援護室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大阪府</w:t>
            </w:r>
          </w:p>
          <w:p>
            <w:pPr>
              <w:pStyle w:val="0"/>
              <w:rPr>
                <w:rFonts w:hint="eastAsia" w:ascii="ＭＳ ゴシック" w:hAnsi="ＭＳ ゴシック" w:eastAsia="ＭＳ ゴシック"/>
              </w:rPr>
            </w:pPr>
            <w:r>
              <w:rPr>
                <w:rFonts w:hint="eastAsia" w:ascii="ＭＳ ゴシック" w:hAnsi="ＭＳ ゴシック" w:eastAsia="ＭＳ ゴシック"/>
              </w:rPr>
              <w:t>大阪府・市町村ホームレス自立支援推進協議会</w:t>
            </w: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【豊能地域合同労働問題セミナー】</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労働に対する諸制度を学び、これからの働き方について考える機会の創出のためのセミナーを開催します。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1"/>
                <w:color w:val="auto"/>
              </w:rPr>
            </w:pPr>
            <w:r>
              <w:rPr>
                <w:rFonts w:hint="eastAsia" w:ascii="ＭＳ ゴシック" w:hAnsi="ＭＳ ゴシック" w:eastAsia="ＭＳ ゴシック"/>
                <w:b w:val="1"/>
                <w:color w:val="auto"/>
              </w:rPr>
              <w:t>【就労支援講座】</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ニートやひきこもりなど就職に際して課題を抱えた市民を対象に就職活動の一助となるための講座を開催します。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r>
        <w:trPr/>
        <w:tc>
          <w:tcPr>
            <w:tcW w:w="524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b w:val="0"/>
                <w:color w:val="auto"/>
              </w:rPr>
            </w:pPr>
            <w:r>
              <w:rPr>
                <w:rFonts w:hint="eastAsia" w:ascii="ＭＳ ゴシック" w:hAnsi="ＭＳ ゴシック" w:eastAsia="ＭＳ ゴシック"/>
                <w:b w:val="1"/>
                <w:color w:val="auto"/>
              </w:rPr>
              <w:t>【１日ハローワーク】</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b w:val="0"/>
                <w:color w:val="auto"/>
              </w:rPr>
              <w:t>若年者をはじめとする就職困難者や求職者を対象に、雇用相談や求人情報の提供、セミナーを開催します。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箕面営業室</w:t>
            </w:r>
          </w:p>
        </w:tc>
        <w:tc>
          <w:tcPr>
            <w:tcW w:w="231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p>
        </w:tc>
      </w:tr>
    </w:tbl>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r>
        <w:rPr>
          <w:rFonts w:hint="eastAsia"/>
        </w:rPr>
        <w:br w:type="page"/>
      </w:r>
    </w:p>
    <w:p>
      <w:pPr>
        <w:pStyle w:val="0"/>
        <w:ind w:left="0" w:leftChars="0" w:hanging="480" w:hangingChars="200"/>
        <w:rPr>
          <w:rFonts w:hint="eastAsia"/>
          <w:sz w:val="28"/>
        </w:rPr>
      </w:pPr>
      <w:r>
        <w:rPr>
          <w:rFonts w:hint="eastAsia" w:ascii="AR Pゴシック体M" w:hAnsi="AR Pゴシック体M" w:eastAsia="AR Pゴシック体M"/>
          <w:b w:val="1"/>
          <w:sz w:val="28"/>
        </w:rPr>
        <w:t>４－３　自殺対策所管部署（地域保健室）の取組</w:t>
      </w:r>
    </w:p>
    <w:p>
      <w:pPr>
        <w:pStyle w:val="0"/>
        <w:spacing w:line="360" w:lineRule="auto"/>
        <w:ind w:left="0" w:leftChars="0" w:firstLine="0" w:firstLineChars="0"/>
        <w:rPr>
          <w:rFonts w:hint="eastAsia" w:ascii="ＭＳ 明朝" w:hAnsi="ＭＳ 明朝" w:eastAsia="ＭＳ 明朝"/>
          <w:sz w:val="28"/>
        </w:rPr>
      </w:pPr>
    </w:p>
    <w:p>
      <w:pPr>
        <w:pStyle w:val="0"/>
        <w:ind w:left="0" w:leftChars="0" w:hanging="480" w:hangingChars="200"/>
        <w:rPr>
          <w:rFonts w:hint="eastAsia"/>
          <w:color w:val="auto"/>
          <w:sz w:val="28"/>
        </w:rPr>
      </w:pPr>
      <w:r>
        <w:rPr>
          <w:rFonts w:hint="eastAsia" w:ascii="AR Pゴシック体M" w:hAnsi="AR Pゴシック体M" w:eastAsia="AR Pゴシック体M"/>
          <w:b w:val="1"/>
          <w:color w:val="auto"/>
          <w:sz w:val="28"/>
        </w:rPr>
        <w:t>４－３－１　府・保健所との連携</w:t>
      </w:r>
    </w:p>
    <w:p>
      <w:pPr>
        <w:pStyle w:val="0"/>
        <w:ind w:left="0" w:leftChars="0" w:hanging="480" w:hangingChars="200"/>
        <w:rPr>
          <w:rFonts w:hint="eastAsia"/>
          <w:color w:val="auto"/>
          <w:sz w:val="28"/>
        </w:rPr>
      </w:pPr>
    </w:p>
    <w:p>
      <w:pPr>
        <w:pStyle w:val="0"/>
        <w:ind w:left="0" w:leftChars="0" w:firstLine="240" w:firstLineChars="100"/>
        <w:rPr>
          <w:rFonts w:hint="eastAsia"/>
          <w:color w:val="auto"/>
        </w:rPr>
      </w:pPr>
      <w:r>
        <w:rPr>
          <w:rFonts w:hint="eastAsia"/>
          <w:color w:val="auto"/>
          <w:sz w:val="24"/>
        </w:rPr>
        <w:t>本市を所管する池田保健所では管内２市２町に対する支援として、年１回の</w:t>
      </w:r>
      <w:r>
        <w:rPr>
          <w:rFonts w:hint="eastAsia"/>
          <w:color w:val="auto"/>
        </w:rPr>
        <w:t>管内自殺対策担当者情報交換会を実施しています。２市２町の自殺対策状況を共有するとともに、スーパーバイザーとして大阪府こころの総合センターも参加することで、府専門機関との意見交換ができ、その後の連携にも役立てています。</w:t>
      </w:r>
    </w:p>
    <w:p>
      <w:pPr>
        <w:pStyle w:val="0"/>
        <w:ind w:firstLine="240" w:firstLineChars="100"/>
        <w:rPr>
          <w:rFonts w:hint="eastAsia"/>
          <w:color w:val="0070C0"/>
        </w:rPr>
      </w:pPr>
      <w:r>
        <w:rPr>
          <w:rFonts w:hint="eastAsia"/>
          <w:color w:val="auto"/>
        </w:rPr>
        <w:t>通常の業務の中では、保健所が実施する「こころの健康相談事業」を活用し、専門医に支援困難事例への対応や支援方針の相談する場の提供を受けています。</w:t>
      </w:r>
    </w:p>
    <w:p>
      <w:pPr>
        <w:pStyle w:val="0"/>
        <w:ind w:firstLine="240" w:firstLineChars="100"/>
        <w:rPr>
          <w:rFonts w:hint="eastAsia"/>
          <w:color w:val="0070C0"/>
        </w:rPr>
      </w:pPr>
      <w:r>
        <w:rPr>
          <w:rFonts w:hint="eastAsia"/>
          <w:color w:val="auto"/>
        </w:rPr>
        <w:t>また、大阪府においても年１回、府内自殺対策担当者会議を開催されており、大阪府における自殺対策について知るとともに、府内市町村の様々な取組みを情報交換する機会となっています。</w:t>
      </w:r>
    </w:p>
    <w:p>
      <w:pPr>
        <w:pStyle w:val="0"/>
        <w:spacing w:line="360" w:lineRule="auto"/>
        <w:ind w:left="0" w:leftChars="0" w:firstLine="240" w:firstLineChars="100"/>
        <w:rPr>
          <w:rFonts w:hint="eastAsia" w:ascii="ＭＳ 明朝" w:hAnsi="ＭＳ 明朝" w:eastAsia="ＭＳ 明朝"/>
          <w:color w:val="FF0000"/>
          <w:sz w:val="24"/>
        </w:rPr>
      </w:pPr>
    </w:p>
    <w:p>
      <w:pPr>
        <w:pStyle w:val="0"/>
        <w:ind w:left="0" w:leftChars="0" w:hanging="480" w:hangingChars="200"/>
        <w:rPr>
          <w:rFonts w:hint="eastAsia"/>
          <w:color w:val="auto"/>
          <w:sz w:val="28"/>
        </w:rPr>
      </w:pPr>
      <w:r>
        <w:rPr>
          <w:rFonts w:hint="eastAsia" w:ascii="AR Pゴシック体M" w:hAnsi="AR Pゴシック体M" w:eastAsia="AR Pゴシック体M"/>
          <w:b w:val="1"/>
          <w:color w:val="auto"/>
          <w:sz w:val="28"/>
        </w:rPr>
        <w:t>４－３－２　市民への啓発と周知</w:t>
      </w:r>
    </w:p>
    <w:p>
      <w:pPr>
        <w:pStyle w:val="0"/>
        <w:ind w:left="0" w:leftChars="0" w:hanging="480" w:hangingChars="200"/>
        <w:rPr>
          <w:rFonts w:hint="eastAsia"/>
          <w:color w:val="auto"/>
          <w:sz w:val="28"/>
        </w:rPr>
      </w:pPr>
    </w:p>
    <w:p>
      <w:pPr>
        <w:pStyle w:val="0"/>
        <w:autoSpaceDE w:val="0"/>
        <w:autoSpaceDN w:val="0"/>
        <w:adjustRightInd w:val="0"/>
        <w:ind w:firstLine="220" w:firstLineChars="100"/>
        <w:rPr>
          <w:rFonts w:hint="eastAsia" w:ascii="ＭＳ 明朝" w:hAnsi="ＭＳ 明朝" w:eastAsia="ＭＳ 明朝"/>
          <w:color w:val="auto"/>
          <w:sz w:val="24"/>
        </w:rPr>
      </w:pPr>
      <w:r>
        <w:rPr>
          <w:rFonts w:hint="eastAsia" w:ascii="ＭＳ 明朝" w:hAnsi="ＭＳ 明朝" w:eastAsia="ＭＳ 明朝"/>
          <w:color w:val="auto"/>
          <w:sz w:val="24"/>
        </w:rPr>
        <w:t>本市では、地域保健室のほか、自殺のリスクを抱えた人が来所する可能性のある相談窓口で対応する職員に向けた人材育成（ゲートキーパー研修）を実施しています。</w:t>
      </w:r>
    </w:p>
    <w:p>
      <w:pPr>
        <w:pStyle w:val="0"/>
        <w:ind w:leftChars="0" w:firstLine="0" w:firstLineChars="0"/>
        <w:rPr>
          <w:rFonts w:hint="eastAsia"/>
        </w:rPr>
      </w:pPr>
      <w:r>
        <w:rPr>
          <w:rFonts w:hint="eastAsia" w:ascii="ＭＳ 明朝" w:hAnsi="ＭＳ 明朝" w:eastAsia="ＭＳ 明朝"/>
          <w:color w:val="auto"/>
          <w:sz w:val="24"/>
        </w:rPr>
        <w:t>また、自殺を企図した時に誰かと話すことや約束をすることが自殺をとどまる力になるといわれていることから、厚生労働省が主体となって相談窓口の多様化が進められてきました。２４時間対応の電話相談を始め、最近では、厚生労働省が１０代の若者向けのチャット相談やアプリによる相談などＳＮＳを利用した相談窓口をＮＰＯに委託して実施するなど、民間の力も活用した相談窓口の拡充が進められています。このような多様化された相談窓口の周知のため、ホームページに最新の情報や相談窓口につながるＱＲコードを啓発チラシに掲載するとともに、自殺対策強化月間や自殺予防週間には市広報紙にも掲載し周知を行います。（巻末資料１＿相談窓口一覧を参照）</w:t>
      </w: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ascii="AR Pゴシック体M" w:hAnsi="AR Pゴシック体M" w:eastAsia="AR Pゴシック体M"/>
          <w:b w:val="1"/>
          <w:color w:val="auto"/>
          <w:sz w:val="28"/>
        </w:rPr>
      </w:pPr>
      <w:r>
        <w:rPr>
          <w:rFonts w:hint="eastAsia" w:ascii="AR Pゴシック体M" w:hAnsi="AR Pゴシック体M" w:eastAsia="AR Pゴシック体M"/>
          <w:b w:val="1"/>
          <w:color w:val="auto"/>
          <w:sz w:val="28"/>
        </w:rPr>
        <w:t>４－３－３　各種相談機関同士のネットワークづくり</w:t>
      </w:r>
    </w:p>
    <w:p>
      <w:pPr>
        <w:pStyle w:val="0"/>
        <w:ind w:left="0" w:leftChars="0" w:hanging="480" w:hangingChars="200"/>
        <w:rPr>
          <w:rFonts w:hint="eastAsia" w:ascii="AR Pゴシック体M" w:hAnsi="AR Pゴシック体M" w:eastAsia="AR Pゴシック体M"/>
          <w:b w:val="1"/>
          <w:color w:val="auto"/>
          <w:sz w:val="28"/>
        </w:rPr>
      </w:pPr>
    </w:p>
    <w:p>
      <w:pPr>
        <w:pStyle w:val="0"/>
        <w:ind w:left="0" w:leftChars="0" w:firstLine="240" w:firstLineChars="100"/>
        <w:rPr>
          <w:rFonts w:hint="eastAsia"/>
        </w:rPr>
      </w:pPr>
      <w:r>
        <w:rPr>
          <w:rFonts w:hint="eastAsia"/>
          <w:sz w:val="24"/>
        </w:rPr>
        <w:t>自殺対策担当部署（地域保健室）では、自殺に関する相談窓口等の周知やこころの健康に関する相談支援のほか、自殺にいたるリスクのある人を発見し専門機関につなげることのできる人材の育成や各種相談機関同士のネットワークづくりなどを行います。</w:t>
      </w:r>
    </w:p>
    <w:p>
      <w:pPr>
        <w:pStyle w:val="0"/>
        <w:ind w:leftChars="0" w:firstLine="0" w:firstLineChars="0"/>
        <w:rPr>
          <w:rFonts w:hint="eastAsia"/>
        </w:rPr>
      </w:pPr>
    </w:p>
    <w:tbl>
      <w:tblPr>
        <w:tblStyle w:val="22"/>
        <w:tblW w:w="0" w:type="auto"/>
        <w:tblInd w:w="0" w:type="dxa"/>
        <w:tblBorders>
          <w:top w:val="single" w:color="385724" w:themeColor="accent6" w:themeShade="80" w:sz="8" w:space="0"/>
          <w:left w:val="single" w:color="385724" w:themeColor="accent6" w:themeShade="80" w:sz="8" w:space="0"/>
          <w:bottom w:val="single" w:color="385724" w:themeColor="accent6" w:themeShade="80" w:sz="8" w:space="0"/>
          <w:right w:val="single" w:color="385724" w:themeColor="accent6" w:themeShade="80" w:sz="8" w:space="0"/>
          <w:insideH w:val="single" w:color="385724" w:themeColor="accent6" w:themeShade="80" w:sz="8" w:space="0"/>
          <w:insideV w:val="single" w:color="385724" w:themeColor="accent6" w:themeShade="80" w:sz="8" w:space="0"/>
        </w:tblBorders>
        <w:tblLayout w:type="fixed"/>
        <w:tblLook w:firstRow="1" w:lastRow="0" w:firstColumn="1" w:lastColumn="0" w:noHBand="0" w:noVBand="1" w:val="04A0"/>
      </w:tblPr>
      <w:tblGrid>
        <w:gridCol w:w="2300"/>
        <w:gridCol w:w="5250"/>
        <w:gridCol w:w="1470"/>
      </w:tblGrid>
      <w:tr>
        <w:trPr>
          <w:tblHeader/>
        </w:trPr>
        <w:tc>
          <w:tcPr>
            <w:tcW w:w="230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基本施策</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実施内容</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adjustRightInd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実施回数</w:t>
            </w:r>
          </w:p>
        </w:tc>
      </w:tr>
      <w:tr>
        <w:trPr>
          <w:trHeight w:val="1277" w:hRule="atLeast"/>
        </w:trPr>
        <w:tc>
          <w:tcPr>
            <w:tcW w:w="230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地域における</w:t>
            </w:r>
          </w:p>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ネットワークづくり</w:t>
            </w:r>
          </w:p>
        </w:tc>
        <w:tc>
          <w:tcPr>
            <w:tcW w:w="5250" w:type="dxa"/>
            <w:tcBorders>
              <w:top w:val="none" w:color="auto" w:sz="0" w:space="0"/>
              <w:left w:val="none" w:color="auto" w:sz="0" w:space="0"/>
              <w:bottom w:val="none" w:color="auto" w:sz="0" w:space="0"/>
              <w:right w:val="none" w:color="auto" w:sz="0" w:space="0"/>
              <w:tl2br w:val="nil"/>
              <w:tr2bl w:val="nil"/>
            </w:tcBorders>
            <w:vAlign w:val="center"/>
          </w:tcPr>
          <w:p>
            <w:pPr>
              <w:pStyle w:val="0"/>
              <w:ind w:leftChars="0" w:firstLine="0" w:firstLineChars="0"/>
              <w:jc w:val="both"/>
              <w:rPr>
                <w:rFonts w:hint="eastAsia" w:ascii="ＭＳ ゴシック" w:hAnsi="ＭＳ ゴシック" w:eastAsia="ＭＳ ゴシック"/>
                <w:b w:val="0"/>
                <w:color w:val="auto"/>
              </w:rPr>
            </w:pPr>
            <w:r>
              <w:rPr>
                <w:rFonts w:hint="eastAsia" w:ascii="ＭＳ ゴシック" w:hAnsi="ＭＳ ゴシック" w:eastAsia="ＭＳ ゴシック"/>
                <w:b w:val="0"/>
                <w:color w:val="auto"/>
              </w:rPr>
              <w:t>庁内部局に自殺対策進捗シートの作成を依頼し、自殺予防に資する様々な事業の棚卸しを実施するとともに、集約した結果を発信します。</w:t>
            </w:r>
          </w:p>
        </w:tc>
        <w:tc>
          <w:tcPr>
            <w:tcW w:w="147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年１回</w:t>
            </w:r>
          </w:p>
        </w:tc>
      </w:tr>
      <w:tr>
        <w:trPr/>
        <w:tc>
          <w:tcPr>
            <w:tcW w:w="2300" w:type="dxa"/>
            <w:vMerge w:val="continue"/>
            <w:tcBorders>
              <w:top w:val="none" w:color="auto" w:sz="0" w:space="0"/>
              <w:left w:val="none" w:color="auto" w:sz="0" w:space="0"/>
              <w:bottom w:val="none" w:color="auto" w:sz="0" w:space="0"/>
              <w:right w:val="none" w:color="auto" w:sz="0" w:space="0"/>
              <w:tl2br w:val="nil"/>
              <w:tr2bl w:val="nil"/>
            </w:tcBorders>
            <w:shd w:val="clear" w:color="auto" w:themeFill="accent6" w:themeFillTint="66" w:themeFillShade="FF"/>
            <w:vAlign w:val="center"/>
          </w:tcPr>
          <w:p>
            <w:pPr>
              <w:pStyle w:val="0"/>
              <w:rPr>
                <w:rFonts w:hint="eastAsia"/>
              </w:rPr>
            </w:pP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生活困窮者支援に関する連絡会議等で自殺に関する状況報告を行うことで関係機関との情報共有や発信を行います。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年１回</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自殺対策を支える人材の育成</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・市民に対し、身近な人の異変に気づき、話を聞いて見守り、専門機関につなぐことができるゲートキーパーの養成を行います。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・福祉等関係職員に対して、ゲートキーパー養成講座を実施します。</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・窓口や電話対応を行う初期相談対応者に対して、適切な対応能力向上のための研修を実施します。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年２回</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市民への啓発と</w:t>
            </w:r>
          </w:p>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周知</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・自殺予防週間（９月）と自殺対策強化月間（３月）に併せて重点的な啓発活動を実施します。</w:t>
            </w:r>
          </w:p>
          <w:p>
            <w:pPr>
              <w:pStyle w:val="0"/>
              <w:rPr>
                <w:rFonts w:hint="eastAsia" w:ascii="ＭＳ ゴシック" w:hAnsi="ＭＳ ゴシック" w:eastAsia="ＭＳ ゴシック"/>
              </w:rPr>
            </w:pPr>
            <w:r>
              <w:rPr>
                <w:rFonts w:hint="eastAsia" w:ascii="ＭＳ ゴシック" w:hAnsi="ＭＳ ゴシック" w:eastAsia="ＭＳ ゴシック"/>
              </w:rPr>
              <w:t>・悩みや不安を抱える人にとって、わかりやすい相談窓口の情報を発信します。</w:t>
            </w:r>
          </w:p>
          <w:p>
            <w:pPr>
              <w:pStyle w:val="0"/>
              <w:rPr>
                <w:rFonts w:hint="eastAsia" w:ascii="ＭＳ ゴシック" w:hAnsi="ＭＳ ゴシック" w:eastAsia="ＭＳ ゴシック"/>
              </w:rPr>
            </w:pPr>
            <w:r>
              <w:rPr>
                <w:rFonts w:hint="eastAsia" w:ascii="ＭＳ ゴシック" w:hAnsi="ＭＳ ゴシック" w:eastAsia="ＭＳ ゴシック"/>
              </w:rPr>
              <w:t>・地域の要望に応じて、こころの健康に関する出前講座等を実施します。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rHeight w:val="780" w:hRule="atLeast"/>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生きることへの</w:t>
            </w:r>
          </w:p>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促進要因への支援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市民からのこころや身体の健康相談を実施します。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color w:val="auto"/>
              </w:rPr>
              <w:t>子ども・若者への</w:t>
            </w:r>
          </w:p>
          <w:p>
            <w:pPr>
              <w:pStyle w:val="0"/>
              <w:ind w:leftChars="0" w:firstLine="0" w:firstLineChars="0"/>
              <w:jc w:val="center"/>
              <w:rPr>
                <w:rFonts w:hint="eastAsia" w:ascii="ＭＳ ゴシック" w:hAnsi="ＭＳ ゴシック" w:eastAsia="ＭＳ ゴシック"/>
              </w:rPr>
            </w:pPr>
            <w:r>
              <w:rPr>
                <w:rFonts w:hint="eastAsia" w:ascii="ＭＳ ゴシック" w:hAnsi="ＭＳ ゴシック" w:eastAsia="ＭＳ ゴシック"/>
                <w:color w:val="auto"/>
              </w:rPr>
              <w:t>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児童や生徒保護者や学校職員等からのこころの健康に関する相談について、適切な相談窓口へのつなぎを行います。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障害者への支援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精神障害者保健福祉手帳の有無にかかわらず、こころの健康に関する相談支援を行います。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高齢者への支援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８０５０問題として社会問題となっている高齢者と子ども世代の引きこもりに対し、関係機関と連携をしながら、適切な医療受診や社会との接点づくりなどを行います。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r>
        <w:trPr/>
        <w:tc>
          <w:tcPr>
            <w:tcW w:w="23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生活困窮者への</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支援</w:t>
            </w:r>
          </w:p>
        </w:tc>
        <w:tc>
          <w:tcPr>
            <w:tcW w:w="525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生活相談窓口や生活保護担当者と協働し、対象世帯の心身の健康に関する相談支援を行います。</w:t>
            </w:r>
          </w:p>
        </w:tc>
        <w:tc>
          <w:tcPr>
            <w:tcW w:w="147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通年</w:t>
            </w:r>
          </w:p>
        </w:tc>
      </w:tr>
    </w:tbl>
    <w:p>
      <w:pPr>
        <w:pStyle w:val="0"/>
        <w:ind w:leftChars="0" w:firstLine="0" w:firstLineChars="0"/>
        <w:rPr>
          <w:rFonts w:hint="eastAsia"/>
        </w:rPr>
      </w:pPr>
    </w:p>
    <w:p>
      <w:pPr>
        <w:pStyle w:val="0"/>
        <w:ind w:leftChars="0" w:firstLine="0" w:firstLineChars="0"/>
        <w:rPr>
          <w:rFonts w:hint="eastAsia"/>
        </w:rPr>
      </w:pPr>
    </w:p>
    <w:p>
      <w:pPr>
        <w:pStyle w:val="0"/>
        <w:ind w:left="0" w:leftChars="0" w:hanging="480" w:hangingChars="200"/>
        <w:rPr>
          <w:rFonts w:hint="eastAsia" w:ascii="AR Pゴシック体M" w:hAnsi="AR Pゴシック体M" w:eastAsia="AR Pゴシック体M"/>
          <w:b w:val="1"/>
          <w:color w:val="auto"/>
          <w:sz w:val="24"/>
        </w:rPr>
      </w:pPr>
      <w:r>
        <w:rPr>
          <w:rFonts w:hint="eastAsia" w:ascii="AR Pゴシック体M" w:hAnsi="AR Pゴシック体M" w:eastAsia="AR Pゴシック体M"/>
          <w:b w:val="1"/>
          <w:color w:val="auto"/>
          <w:sz w:val="28"/>
        </w:rPr>
        <w:t>４－３－４　自殺対策担当部署の進捗管理</w:t>
      </w:r>
    </w:p>
    <w:p>
      <w:pPr>
        <w:pStyle w:val="0"/>
        <w:ind w:left="0" w:leftChars="0" w:hanging="480" w:hangingChars="200"/>
        <w:rPr>
          <w:rFonts w:hint="eastAsia" w:ascii="AR Pゴシック体M" w:hAnsi="AR Pゴシック体M" w:eastAsia="AR Pゴシック体M"/>
          <w:b w:val="1"/>
          <w:color w:val="auto"/>
          <w:sz w:val="24"/>
        </w:rPr>
      </w:pPr>
    </w:p>
    <w:p>
      <w:pPr>
        <w:pStyle w:val="0"/>
        <w:ind w:left="0" w:leftChars="0" w:firstLine="240" w:firstLineChars="100"/>
        <w:rPr>
          <w:rFonts w:hint="eastAsia"/>
          <w:color w:val="auto"/>
          <w:sz w:val="24"/>
        </w:rPr>
      </w:pPr>
      <w:r>
        <w:rPr>
          <w:rFonts w:hint="eastAsia"/>
          <w:color w:val="auto"/>
          <w:sz w:val="24"/>
        </w:rPr>
        <w:t>本計画に掲載している全庁的な取組みは、本来ライフイベント毎に各分野で実施されているものがほとんどですが、その事業に「自殺予防」の視点を取り入れるとともに、横断的な相談支援体制の構築が必要です。そのため、本計画の改定を機に年度毎にライフイベントにかかる各種相談や事業等を自殺予防に関連するものを取りまとめ、現状の分析を行い、課題とまとめの発信を行います。</w:t>
      </w:r>
    </w:p>
    <w:p>
      <w:pPr>
        <w:pStyle w:val="0"/>
        <w:ind w:left="0" w:leftChars="0" w:firstLine="240" w:firstLineChars="100"/>
        <w:rPr>
          <w:rFonts w:hint="eastAsia"/>
          <w:color w:val="auto"/>
          <w:sz w:val="24"/>
        </w:rPr>
      </w:pPr>
      <w:r>
        <w:rPr>
          <w:rFonts w:hint="eastAsia"/>
          <w:color w:val="auto"/>
          <w:sz w:val="24"/>
        </w:rPr>
        <w:t>現時点では、進捗管理シートによる庁内の関連事業の掘り起こしと関連事業の取りまとめを行い、その結果をフィードバックするなど関係部署への働きかけを行います。（巻末資料２＿計画の進捗状況参照）</w:t>
      </w:r>
    </w:p>
    <w:p>
      <w:pPr>
        <w:pStyle w:val="0"/>
        <w:ind w:left="0" w:leftChars="0" w:firstLine="240" w:firstLineChars="100"/>
        <w:rPr>
          <w:rFonts w:hint="eastAsia"/>
        </w:rPr>
      </w:pPr>
      <w:r>
        <w:rPr>
          <w:rFonts w:hint="eastAsia"/>
          <w:color w:val="auto"/>
          <w:sz w:val="24"/>
        </w:rPr>
        <w:t>また、自殺の大きな要因となる経済的困窮のかたへの支援を推進する生活困窮者自立支援推進協議会において、本市の自殺の現状や進捗について共有を図ります</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bookmarkStart w:id="0" w:name="_GoBack"/>
      <w:bookmarkEnd w:id="0"/>
    </w:p>
    <w:sectPr>
      <w:type w:val="continuous"/>
      <w:pgSz w:w="11906" w:h="16838"/>
      <w:pgMar w:top="1701"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3"/>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innerDocument_section_active_div"/>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atLeast"/>
      <w:ind w:leftChars="0" w:rightChars="0" w:firstLineChars="0"/>
      <w:contextualSpacing w:val="0"/>
      <w:mirrorIndents w:val="0"/>
      <w:jc w:val="both"/>
      <w:outlineLvl w:val="9"/>
      <w15:collapsed w:val="0"/>
    </w:pPr>
    <w:rPr>
      <w:rFonts w:ascii="メイリオ" w:hAnsi="メイリオ" w:eastAsia="メイリオ"/>
      <w:dstrike w:val="0"/>
      <w:color w:val="323232"/>
      <w:w w:val="100"/>
      <w:sz w:val="24"/>
      <w:highlight w:val="none"/>
      <w:u w:val="none" w:color="auto"/>
      <w:bdr w:val="none" w:color="auto" w:sz="0" w:space="0"/>
      <w:shd w:val="clear" w:color="auto" w:fill="auto"/>
      <w:vertAlign w:val="baseline"/>
      <w:em w:val="none"/>
    </w:rPr>
  </w:style>
  <w:style w:type="paragraph" w:styleId="16">
    <w:name w:val="No Spacing"/>
    <w:next w:val="16"/>
    <w:link w:val="0"/>
    <w:uiPriority w:val="0"/>
    <w:qFormat/>
    <w:pPr>
      <w:widowControl w:val="0"/>
      <w:jc w:val="both"/>
    </w:pPr>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customStyle="1">
    <w:name w:val="テーマの表 35（ビジネス2-7）"/>
    <w:basedOn w:val="11"/>
    <w:next w:val="22"/>
    <w:link w:val="0"/>
    <w:uiPriority w:val="0"/>
    <w:tblPr>
      <w:tblStyleRowBandSize w:val="1"/>
      <w:tblStyleColBandSize w:val="1"/>
      <w:tblInd w:w="0" w:type="dxa"/>
      <w:tblBorders>
        <w:top w:val="single" w:color="A9D08E" w:themeColor="accent6" w:themeTint="99" w:sz="8" w:space="0"/>
        <w:left w:val="single" w:color="A9D08E" w:themeColor="accent6" w:themeTint="99" w:sz="8" w:space="0"/>
        <w:bottom w:val="single" w:color="A9D08E" w:themeColor="accent6" w:themeTint="99" w:sz="12" w:space="0"/>
        <w:right w:val="single" w:color="A9D08E" w:themeColor="accent6" w:themeTint="99" w:sz="12" w:space="0"/>
        <w:insideH w:val="single" w:color="A9D08E" w:themeColor="accent6"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6" w:themeFillTint="33" w:themeFillShade="FF"/>
      </w:tcPr>
    </w:tblStylePr>
    <w:tblStylePr w:type="band2Vert">
      <w:tblPr/>
      <w:trPr/>
      <w:tcPr>
        <w:shd w:val="clear" w:color="auto" w:themeFill="accent6" w:themeFillTint="33" w:themeFillShade="FF"/>
      </w:tcPr>
    </w:tblStylePr>
    <w:tblStylePr w:type="lastCol">
      <w:rPr>
        <w:b w:val="1"/>
        <w:color w:val="548235" w:themeColor="accent6" w:themeShade="BF"/>
      </w:rPr>
      <w:tblPr/>
      <w:trPr/>
      <w:tcPr/>
    </w:tblStylePr>
    <w:tblStylePr w:type="firstCol">
      <w:rPr>
        <w:b w:val="1"/>
        <w:color w:val="548235" w:themeColor="accent6" w:themeShade="BF"/>
      </w:rPr>
      <w:tblPr/>
      <w:trPr/>
      <w:tcPr>
        <w:tcBorders>
          <w:left w:val="single" w:color="A9D08E" w:themeColor="accent6" w:themeTint="99" w:sz="8" w:space="0"/>
        </w:tcBorders>
      </w:tcPr>
    </w:tblStylePr>
    <w:tblStylePr w:type="lastRow">
      <w:rPr>
        <w:b w:val="1"/>
        <w:color w:val="548235" w:themeColor="accent6" w:themeShade="BF"/>
      </w:rPr>
      <w:tblPr/>
      <w:trPr/>
      <w:tcPr>
        <w:tcBorders>
          <w:bottom w:val="single" w:color="A9D08E" w:themeColor="accent6" w:themeTint="99" w:sz="12" w:space="0"/>
        </w:tcBorders>
        <w:shd w:val="clear" w:color="auto" w:themeFill="accent6" w:themeFillTint="33" w:themeFillShade="FF"/>
      </w:tcPr>
    </w:tblStylePr>
    <w:tblStylePr w:type="firstRow">
      <w:rPr>
        <w:b w:val="1"/>
        <w:color w:val="548235" w:themeColor="accent6" w:themeShade="BF"/>
      </w:rPr>
      <w:tblPr/>
      <w:trPr/>
      <w:tcPr>
        <w:tcBorders>
          <w:top w:val="single" w:color="A9D08E" w:themeColor="accent6" w:themeTint="99" w:sz="8" w:space="0"/>
          <w:bottom w:val="single" w:color="A9D08E" w:themeColor="accent6" w:themeTint="99" w:sz="8" w:space="0"/>
          <w:left w:val="single" w:color="A9D08E" w:themeColor="accent6" w:themeTint="99" w:sz="8" w:space="0"/>
        </w:tcBorders>
        <w:shd w:val="clear" w:color="auto" w:themeFill="accent6" w:themeFillTint="33" w:themeFillShade="FF"/>
      </w:tcPr>
    </w:tblStylePr>
  </w:style>
  <w:style w:type="table" w:styleId="23" w:customStyle="1">
    <w:name w:val="テーマの表  1（シンプル1-1）"/>
    <w:basedOn w:val="11"/>
    <w:next w:val="23"/>
    <w:link w:val="0"/>
    <w:uiPriority w:val="0"/>
    <w:tblPr>
      <w:tblStyleRowBandSize w:val="1"/>
      <w:tblStyleColBandSize w:val="1"/>
      <w:tblInd w:w="0" w:type="dxa"/>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CellMar>
        <w:top w:w="0" w:type="dxa"/>
        <w:bottom w:w="0" w:type="dxa"/>
        <w:left w:w="108" w:type="dxa"/>
        <w:right w:w="108" w:type="dxa"/>
      </w:tblCellMar>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chart" Target="charts/chart1.xml" /><Relationship Id="rId6" Type="http://schemas.openxmlformats.org/officeDocument/2006/relationships/chart" Target="charts/chart2.xml" /><Relationship Id="rId7"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JUSTCalc_Worksheet7.xlsx" /><Relationship Id="rId2" Type="http://schemas.openxmlformats.org/officeDocument/2006/relationships/chartUserShapes" Target="../drawings/drawing2.xml" /><Relationship Id="rId3" Type="http://schemas.microsoft.com/office/2011/relationships/chartColorStyle" Target="colors1.xml" /><Relationship Id="rId4"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8.xlsx" /><Relationship Id="rId2" Type="http://schemas.openxmlformats.org/officeDocument/2006/relationships/chartUserShapes" Target="../drawings/drawing1.xml" /><Relationship Id="rId3" Type="http://schemas.microsoft.com/office/2011/relationships/chartColorStyle" Target="colors2.xml" /><Relationship Id="rId4" Type="http://schemas.microsoft.com/office/2011/relationships/chartStyle" Target="style2.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94736842105267e-002"/>
          <c:y val="0.16997167138810201"/>
          <c:w val="0.86736842105263157"/>
          <c:h val="0.61473087818696881"/>
        </c:manualLayout>
      </c:layout>
      <c:barChart>
        <c:barDir val="col"/>
        <c:grouping val="clustered"/>
        <c:varyColors val="0"/>
        <c:ser>
          <c:idx val="0"/>
          <c:order val="0"/>
          <c:tx>
            <c:strRef>
              <c:f>=Sheet1!$B$1</c:f>
              <c:strCache>
                <c:ptCount val="1"/>
                <c:pt idx="0">
                  <c:v>男性</c:v>
                </c:pt>
              </c:strCache>
            </c:strRef>
          </c:tx>
          <c:spPr>
            <a:pattFill prst="pct75">
              <a:fgClr>
                <a:srgbClr val="FFFFFF"/>
              </a:fgClr>
              <a:bgClr>
                <a:srgbClr val="000000"/>
              </a:bgClr>
            </a:pattFill>
            <a:ln>
              <a:solidFill>
                <a:schemeClr val="tx1">
                  <a:lumMod val="75000"/>
                  <a:lumOff val="25000"/>
                </a:schemeClr>
              </a:solid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H28</c:v>
                </c:pt>
                <c:pt idx="1">
                  <c:v>H29</c:v>
                </c:pt>
                <c:pt idx="2">
                  <c:v>H30</c:v>
                </c:pt>
                <c:pt idx="3">
                  <c:v>R1</c:v>
                </c:pt>
                <c:pt idx="4">
                  <c:v>R2</c:v>
                </c:pt>
              </c:strCache>
            </c:strRef>
          </c:cat>
          <c:val>
            <c:numRef>
              <c:f>=Sheet1!$B$2:$B$6</c:f>
              <c:numCache>
                <c:formatCode>General</c:formatCode>
                <c:ptCount val="5"/>
                <c:pt idx="0">
                  <c:v>8</c:v>
                </c:pt>
                <c:pt idx="1">
                  <c:v>13</c:v>
                </c:pt>
                <c:pt idx="2">
                  <c:v>10</c:v>
                </c:pt>
                <c:pt idx="3">
                  <c:v>11</c:v>
                </c:pt>
                <c:pt idx="4">
                  <c:v>15</c:v>
                </c:pt>
              </c:numCache>
            </c:numRef>
          </c:val>
        </c:ser>
        <c:ser>
          <c:idx val="1"/>
          <c:order val="1"/>
          <c:tx>
            <c:strRef>
              <c:f>=Sheet1!$C$1</c:f>
              <c:strCache>
                <c:ptCount val="1"/>
                <c:pt idx="0">
                  <c:v>女性</c:v>
                </c:pt>
              </c:strCache>
            </c:strRef>
          </c:tx>
          <c:spPr>
            <a:solidFill>
              <a:schemeClr val="accent2"/>
            </a:solidFill>
            <a:ln>
              <a:noFill/>
            </a:ln>
            <a:effectLst/>
          </c:spPr>
          <c:invertIfNegative val="0"/>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H28</c:v>
                </c:pt>
                <c:pt idx="1">
                  <c:v>H29</c:v>
                </c:pt>
                <c:pt idx="2">
                  <c:v>H30</c:v>
                </c:pt>
                <c:pt idx="3">
                  <c:v>R1</c:v>
                </c:pt>
                <c:pt idx="4">
                  <c:v>R2</c:v>
                </c:pt>
              </c:strCache>
            </c:strRef>
          </c:cat>
          <c:val>
            <c:numRef>
              <c:f>=Sheet1!$C$2:$C$6</c:f>
              <c:numCache>
                <c:formatCode>General</c:formatCode>
                <c:ptCount val="5"/>
                <c:pt idx="0">
                  <c:v>5</c:v>
                </c:pt>
                <c:pt idx="1">
                  <c:v>5</c:v>
                </c:pt>
                <c:pt idx="2">
                  <c:v>11</c:v>
                </c:pt>
                <c:pt idx="3">
                  <c:v>5</c:v>
                </c:pt>
                <c:pt idx="4">
                  <c:v>6</c:v>
                </c:pt>
              </c:numCache>
            </c:numRef>
          </c:val>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総数</c:v>
                </c:pt>
              </c:strCache>
            </c:strRef>
          </c:tx>
          <c:spPr>
            <a:noFill/>
            <a:ln w="28575" cap="rnd">
              <a:solidFill>
                <a:schemeClr val="accent6">
                  <a:lumMod val="50000"/>
                </a:schemeClr>
              </a:solidFill>
              <a:round/>
            </a:ln>
            <a:effectLst/>
          </c:spPr>
          <c:marker>
            <c:symbol val="diamond"/>
            <c:size val="6"/>
            <c:spPr>
              <a:solidFill>
                <a:schemeClr val="accent6">
                  <a:lumMod val="50000"/>
                </a:schemeClr>
              </a:solidFill>
              <a:ln w="9525">
                <a:noFill/>
              </a:ln>
              <a:effectLst/>
            </c:spPr>
          </c:marker>
          <c:dPt>
            <c:idx val="0"/>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1"/>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2"/>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3"/>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Pt>
            <c:idx val="4"/>
            <c:invertIfNegative val="0"/>
            <c:marker>
              <c:symbol val="diamond"/>
              <c:size val="6"/>
              <c:spPr>
                <a:solidFill>
                  <a:schemeClr val="accent6">
                    <a:lumMod val="50000"/>
                  </a:schemeClr>
                </a:solidFill>
                <a:ln w="9525">
                  <a:noFill/>
                </a:ln>
                <a:effectLst/>
              </c:spPr>
            </c:marker>
            <c:bubble3D val="0"/>
            <c:spPr>
              <a:noFill/>
              <a:ln w="28575" cap="rnd">
                <a:solidFill>
                  <a:schemeClr val="accent6">
                    <a:lumMod val="50000"/>
                  </a:schemeClr>
                </a:solidFill>
                <a:round/>
              </a:ln>
              <a:effectLst/>
            </c:spPr>
          </c:dPt>
          <c:dLbls>
            <c:dLbl>
              <c:idx val="0"/>
              <c:layout>
                <c:manualLayout>
                  <c:x val="-3.7100151954689874e-002"/>
                  <c:y val="-3.763378019673886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4.305964912280702e-002"/>
                  <c:y val="-3.7824422088881947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3.8492830501450477e-002"/>
                  <c:y val="-3.765519395061452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4.1294322420223788e-002"/>
                  <c:y val="-3.888113135999642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dLbl>
              <c:idx val="4"/>
              <c:layout>
                <c:manualLayout>
                  <c:x val="-4.0938030114656722e-002"/>
                  <c:y val="-3.7655193950614528e-002"/>
                </c:manualLayout>
              </c:layout>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latin typeface="+mn-lt"/>
                    <a:ea typeface="+mn-ea"/>
                    <a:cs typeface="+mn-cs"/>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H28</c:v>
                </c:pt>
                <c:pt idx="1">
                  <c:v>H29</c:v>
                </c:pt>
                <c:pt idx="2">
                  <c:v>H30</c:v>
                </c:pt>
                <c:pt idx="3">
                  <c:v>R1</c:v>
                </c:pt>
                <c:pt idx="4">
                  <c:v>R2</c:v>
                </c:pt>
              </c:strCache>
            </c:strRef>
          </c:cat>
          <c:val>
            <c:numRef>
              <c:f>=Sheet1!$D$2:$D$6</c:f>
              <c:numCache>
                <c:formatCode>General</c:formatCode>
                <c:ptCount val="5"/>
                <c:pt idx="0">
                  <c:v>13</c:v>
                </c:pt>
                <c:pt idx="1">
                  <c:v>18</c:v>
                </c:pt>
                <c:pt idx="2">
                  <c:v>21</c:v>
                </c:pt>
                <c:pt idx="3">
                  <c:v>16</c:v>
                </c:pt>
                <c:pt idx="4">
                  <c:v>21</c:v>
                </c:pt>
              </c:numCache>
            </c:numRef>
          </c:val>
          <c:smooth val="0"/>
        </c:ser>
        <c:dLbls>
          <c:spPr>
            <a:noFill/>
            <a:ln>
              <a:noFill/>
            </a:ln>
            <a:effectLst/>
          </c:spPr>
          <c:txPr>
            <a:bodyPr rot="0" spcFirstLastPara="1" vertOverflow="overflow" horzOverflow="overflow" wrap="square" anchor="ctr" anchorCtr="1">
              <a:spAutoFit/>
            </a:bodyPr>
            <a:lstStyle/>
            <a:p>
              <a:pPr algn="ctr" rtl="0">
                <a:defRPr kumimoji="0" lang="ja-JP" altLang="en-US" sz="1000" b="1" i="0" kern="12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crossAx val="1"/>
        <c:crosses val="autoZero"/>
        <c:crossBetween val="between"/>
      </c:valAx>
      <c:spPr>
        <a:noFill/>
        <a:ln>
          <a:noFill/>
        </a:ln>
        <a:effectLst/>
      </c:spPr>
    </c:plotArea>
    <c:legend>
      <c:legendPos val="b"/>
      <c:layout/>
      <c:overlay val="0"/>
      <c:spPr>
        <a:noFill/>
        <a:ln>
          <a:noFill/>
        </a:ln>
        <a:effectLst/>
      </c:spPr>
      <c:txPr>
        <a:bodyPr rot="0" spcFirstLastPara="1" vertOverflow="overflow" horzOverflow="overflow" wrap="square" anchor="ctr" anchorCtr="1"/>
        <a:lstStyle/>
        <a:p>
          <a:pPr algn="ctr" rtl="0">
            <a:defRPr kumimoji="0" lang="ja-JP" altLang="en-US" sz="1000" b="1" i="0" kern="1200">
              <a:solidFill>
                <a:schemeClr val="tx1"/>
              </a:solidFill>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kumimoji="0" lang="ja-JP" altLang="en-US" b="1" i="0"/>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=Sheet1!$A$3</c:f>
              <c:strCache>
                <c:ptCount val="1"/>
                <c:pt idx="0">
                  <c:v>20歳未満</c:v>
                </c:pt>
              </c:strCache>
            </c:strRef>
          </c:tx>
          <c:spPr>
            <a:solidFill>
              <a:schemeClr val="accent1"/>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=Sheet1!$B$3:$K$3</c:f>
              <c:numCache>
                <c:formatCode>0.0%</c:formatCode>
                <c:ptCount val="10"/>
                <c:pt idx="0">
                  <c:v>0</c:v>
                </c:pt>
                <c:pt idx="1">
                  <c:v>0</c:v>
                </c:pt>
                <c:pt idx="2">
                  <c:v>0</c:v>
                </c:pt>
                <c:pt idx="3">
                  <c:v>9.0909090909090898e-002</c:v>
                </c:pt>
                <c:pt idx="4">
                  <c:v>6.6666666666666693e-002</c:v>
                </c:pt>
                <c:pt idx="5">
                  <c:v>0</c:v>
                </c:pt>
                <c:pt idx="6">
                  <c:v>0</c:v>
                </c:pt>
                <c:pt idx="7">
                  <c:v>0</c:v>
                </c:pt>
                <c:pt idx="8">
                  <c:v>0</c:v>
                </c:pt>
                <c:pt idx="9">
                  <c:v>0</c:v>
                </c:pt>
              </c:numCache>
            </c:numRef>
          </c:val>
        </c:ser>
        <c:ser>
          <c:idx val="1"/>
          <c:order val="1"/>
          <c:tx>
            <c:strRef>
              <c:f>=Sheet1!$A$4</c:f>
              <c:strCache>
                <c:ptCount val="1"/>
                <c:pt idx="0">
                  <c:v>20代</c:v>
                </c:pt>
              </c:strCache>
            </c:strRef>
          </c:tx>
          <c:spPr>
            <a:pattFill prst="pct70">
              <a:fgClr>
                <a:srgbClr val="FFFFFF"/>
              </a:fgClr>
              <a:bgClr>
                <a:srgbClr val="000000"/>
              </a:bgClr>
            </a:patt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=Sheet1!$B$4:$K$4</c:f>
              <c:numCache>
                <c:formatCode>0.0%</c:formatCode>
                <c:ptCount val="10"/>
                <c:pt idx="0">
                  <c:v>0.125</c:v>
                </c:pt>
                <c:pt idx="1">
                  <c:v>0.230769230769231</c:v>
                </c:pt>
                <c:pt idx="2">
                  <c:v>0.2</c:v>
                </c:pt>
                <c:pt idx="3">
                  <c:v>0.18181818181818199</c:v>
                </c:pt>
                <c:pt idx="4">
                  <c:v>0.266666666666667</c:v>
                </c:pt>
                <c:pt idx="5">
                  <c:v>0</c:v>
                </c:pt>
                <c:pt idx="6">
                  <c:v>0</c:v>
                </c:pt>
                <c:pt idx="7">
                  <c:v>0.18181818181818199</c:v>
                </c:pt>
                <c:pt idx="8">
                  <c:v>0</c:v>
                </c:pt>
                <c:pt idx="9">
                  <c:v>0.33333333333333298</c:v>
                </c:pt>
              </c:numCache>
            </c:numRef>
          </c:val>
        </c:ser>
        <c:ser>
          <c:idx val="2"/>
          <c:order val="2"/>
          <c:tx>
            <c:strRef>
              <c:f>=Sheet1!$A$5</c:f>
              <c:strCache>
                <c:ptCount val="1"/>
                <c:pt idx="0">
                  <c:v>30代</c:v>
                </c:pt>
              </c:strCache>
            </c:strRef>
          </c:tx>
          <c:spPr>
            <a:solidFill>
              <a:schemeClr val="accent3"/>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=Sheet1!$B$5:$K$5</c:f>
              <c:numCache>
                <c:formatCode>0.0%</c:formatCode>
                <c:ptCount val="10"/>
                <c:pt idx="0">
                  <c:v>0</c:v>
                </c:pt>
                <c:pt idx="1">
                  <c:v>0.230769230769231</c:v>
                </c:pt>
                <c:pt idx="2">
                  <c:v>0.2</c:v>
                </c:pt>
                <c:pt idx="3">
                  <c:v>9.0909090909090898e-002</c:v>
                </c:pt>
                <c:pt idx="4">
                  <c:v>6.6666666666666693e-002</c:v>
                </c:pt>
                <c:pt idx="5">
                  <c:v>0</c:v>
                </c:pt>
                <c:pt idx="6">
                  <c:v>0</c:v>
                </c:pt>
                <c:pt idx="7">
                  <c:v>0.18181818181818199</c:v>
                </c:pt>
                <c:pt idx="8">
                  <c:v>0</c:v>
                </c:pt>
                <c:pt idx="9">
                  <c:v>0</c:v>
                </c:pt>
              </c:numCache>
            </c:numRef>
          </c:val>
        </c:ser>
        <c:ser>
          <c:idx val="3"/>
          <c:order val="3"/>
          <c:tx>
            <c:strRef>
              <c:f>=Sheet1!$A$6</c:f>
              <c:strCache>
                <c:ptCount val="1"/>
                <c:pt idx="0">
                  <c:v>40代</c:v>
                </c:pt>
              </c:strCache>
            </c:strRef>
          </c:tx>
          <c:spPr>
            <a:pattFill prst="narVert">
              <a:fgClr>
                <a:srgbClr val="FFFFFF"/>
              </a:fgClr>
              <a:bgClr>
                <a:srgbClr val="000000"/>
              </a:bgClr>
            </a:patt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=Sheet1!$B$6:$K$6</c:f>
              <c:numCache>
                <c:formatCode>0.0%</c:formatCode>
                <c:ptCount val="10"/>
                <c:pt idx="0">
                  <c:v>0.375</c:v>
                </c:pt>
                <c:pt idx="1">
                  <c:v>7.69230769230769e-002</c:v>
                </c:pt>
                <c:pt idx="2">
                  <c:v>0.1</c:v>
                </c:pt>
                <c:pt idx="3">
                  <c:v>9.0909090909090898e-002</c:v>
                </c:pt>
                <c:pt idx="4">
                  <c:v>0.33333333333333298</c:v>
                </c:pt>
                <c:pt idx="5">
                  <c:v>0.4</c:v>
                </c:pt>
                <c:pt idx="6">
                  <c:v>0.4</c:v>
                </c:pt>
                <c:pt idx="7">
                  <c:v>9.0909090909090898e-002</c:v>
                </c:pt>
                <c:pt idx="8">
                  <c:v>0.4</c:v>
                </c:pt>
                <c:pt idx="9">
                  <c:v>0.16666666666666699</c:v>
                </c:pt>
              </c:numCache>
            </c:numRef>
          </c:val>
        </c:ser>
        <c:ser>
          <c:idx val="4"/>
          <c:order val="4"/>
          <c:tx>
            <c:strRef>
              <c:f>=Sheet1!$A$7</c:f>
              <c:strCache>
                <c:ptCount val="1"/>
                <c:pt idx="0">
                  <c:v>50代</c:v>
                </c:pt>
              </c:strCache>
            </c:strRef>
          </c:tx>
          <c:spPr>
            <a:solidFill>
              <a:schemeClr val="accent5"/>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=Sheet1!$B$7:$K$7</c:f>
              <c:numCache>
                <c:formatCode>0.0%</c:formatCode>
                <c:ptCount val="10"/>
                <c:pt idx="0">
                  <c:v>0.125</c:v>
                </c:pt>
                <c:pt idx="1">
                  <c:v>0.15384615384615399</c:v>
                </c:pt>
                <c:pt idx="2">
                  <c:v>0.1</c:v>
                </c:pt>
                <c:pt idx="3">
                  <c:v>9.0909090909090898e-002</c:v>
                </c:pt>
                <c:pt idx="4">
                  <c:v>0.133333333333333</c:v>
                </c:pt>
                <c:pt idx="5">
                  <c:v>0</c:v>
                </c:pt>
                <c:pt idx="6">
                  <c:v>0</c:v>
                </c:pt>
                <c:pt idx="7">
                  <c:v>9.0909090909090898e-002</c:v>
                </c:pt>
                <c:pt idx="8">
                  <c:v>0</c:v>
                </c:pt>
                <c:pt idx="9">
                  <c:v>0</c:v>
                </c:pt>
              </c:numCache>
            </c:numRef>
          </c:val>
        </c:ser>
        <c:ser>
          <c:idx val="5"/>
          <c:order val="5"/>
          <c:tx>
            <c:strRef>
              <c:f>=Sheet1!$A$8</c:f>
              <c:strCache>
                <c:ptCount val="1"/>
                <c:pt idx="0">
                  <c:v>60代</c:v>
                </c:pt>
              </c:strCache>
            </c:strRef>
          </c:tx>
          <c:spPr>
            <a:solidFill>
              <a:schemeClr val="accent5">
                <a:lumMod val="40000"/>
                <a:lumOff val="60000"/>
              </a:schemeClr>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=Sheet1!$B$8:$K$8</c:f>
              <c:numCache>
                <c:formatCode>0.0%</c:formatCode>
                <c:ptCount val="10"/>
                <c:pt idx="0">
                  <c:v>0.125</c:v>
                </c:pt>
                <c:pt idx="1">
                  <c:v>7.69230769230769e-002</c:v>
                </c:pt>
                <c:pt idx="2">
                  <c:v>0</c:v>
                </c:pt>
                <c:pt idx="3">
                  <c:v>9.0909090909090898e-002</c:v>
                </c:pt>
                <c:pt idx="4">
                  <c:v>0.133333333333333</c:v>
                </c:pt>
                <c:pt idx="5">
                  <c:v>0.2</c:v>
                </c:pt>
                <c:pt idx="6">
                  <c:v>0.6</c:v>
                </c:pt>
                <c:pt idx="7">
                  <c:v>9.0909090909090898e-002</c:v>
                </c:pt>
                <c:pt idx="8">
                  <c:v>0.4</c:v>
                </c:pt>
                <c:pt idx="9">
                  <c:v>0</c:v>
                </c:pt>
              </c:numCache>
            </c:numRef>
          </c:val>
        </c:ser>
        <c:ser>
          <c:idx val="6"/>
          <c:order val="6"/>
          <c:tx>
            <c:strRef>
              <c:f>=Sheet1!$A$9</c:f>
              <c:strCache>
                <c:ptCount val="1"/>
                <c:pt idx="0">
                  <c:v>70代</c:v>
                </c:pt>
              </c:strCache>
            </c:strRef>
          </c:tx>
          <c:spPr>
            <a:pattFill prst="pct60">
              <a:fgClr>
                <a:srgbClr val="FFFFFF"/>
              </a:fgClr>
              <a:bgClr>
                <a:srgbClr val="000000"/>
              </a:bgClr>
            </a:patt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=Sheet1!$B$9:$K$9</c:f>
              <c:numCache>
                <c:formatCode>0.0%</c:formatCode>
                <c:ptCount val="10"/>
                <c:pt idx="0">
                  <c:v>0</c:v>
                </c:pt>
                <c:pt idx="1">
                  <c:v>7.69230769230769e-002</c:v>
                </c:pt>
                <c:pt idx="2">
                  <c:v>0.3</c:v>
                </c:pt>
                <c:pt idx="3">
                  <c:v>0.36363636363636398</c:v>
                </c:pt>
                <c:pt idx="4">
                  <c:v>0</c:v>
                </c:pt>
                <c:pt idx="5">
                  <c:v>0.2</c:v>
                </c:pt>
                <c:pt idx="6">
                  <c:v>0</c:v>
                </c:pt>
                <c:pt idx="7">
                  <c:v>0.27272727272727298</c:v>
                </c:pt>
                <c:pt idx="8">
                  <c:v>0.2</c:v>
                </c:pt>
                <c:pt idx="9">
                  <c:v>0.33333333333333298</c:v>
                </c:pt>
              </c:numCache>
            </c:numRef>
          </c:val>
        </c:ser>
        <c:ser>
          <c:idx val="7"/>
          <c:order val="7"/>
          <c:tx>
            <c:strRef>
              <c:f>=Sheet1!$A$10</c:f>
              <c:strCache>
                <c:ptCount val="1"/>
                <c:pt idx="0">
                  <c:v>80歳以上</c:v>
                </c:pt>
              </c:strCache>
            </c:strRef>
          </c:tx>
          <c:spPr>
            <a:solidFill>
              <a:schemeClr val="accent2">
                <a:lumMod val="60000"/>
              </a:schemeClr>
            </a:solidFill>
            <a:ln>
              <a:noFill/>
            </a:ln>
            <a:effectLst/>
          </c:spPr>
          <c:invertIfNegative val="0"/>
          <c:cat>
            <c:strRef>
              <c:f>=Sheet1!$B$2:$K$2</c:f>
              <c:strCache>
                <c:ptCount val="10"/>
                <c:pt idx="0">
                  <c:v>H28</c:v>
                </c:pt>
                <c:pt idx="1">
                  <c:v>H29</c:v>
                </c:pt>
                <c:pt idx="2">
                  <c:v>H30</c:v>
                </c:pt>
                <c:pt idx="3">
                  <c:v>R1</c:v>
                </c:pt>
                <c:pt idx="4">
                  <c:v>R2</c:v>
                </c:pt>
                <c:pt idx="5">
                  <c:v>H28
女性</c:v>
                </c:pt>
                <c:pt idx="6">
                  <c:v>H29
女性</c:v>
                </c:pt>
                <c:pt idx="7">
                  <c:v>H30
女性</c:v>
                </c:pt>
                <c:pt idx="8">
                  <c:v>R1
女性</c:v>
                </c:pt>
                <c:pt idx="9">
                  <c:v>R2
女性</c:v>
                </c:pt>
              </c:strCache>
            </c:strRef>
          </c:cat>
          <c:val>
            <c:numRef>
              <c:f>=Sheet1!$B$10:$K$10</c:f>
              <c:numCache>
                <c:formatCode>0.0%</c:formatCode>
                <c:ptCount val="10"/>
                <c:pt idx="0">
                  <c:v>0.25</c:v>
                </c:pt>
                <c:pt idx="1">
                  <c:v>0.15384615384615399</c:v>
                </c:pt>
                <c:pt idx="2">
                  <c:v>0.1</c:v>
                </c:pt>
                <c:pt idx="3">
                  <c:v>0</c:v>
                </c:pt>
                <c:pt idx="4">
                  <c:v>0</c:v>
                </c:pt>
                <c:pt idx="5">
                  <c:v>0.2</c:v>
                </c:pt>
                <c:pt idx="6">
                  <c:v>0</c:v>
                </c:pt>
                <c:pt idx="7">
                  <c:v>9.0909090909090898e-002</c:v>
                </c:pt>
                <c:pt idx="8">
                  <c:v>0</c:v>
                </c:pt>
                <c:pt idx="9">
                  <c:v>0.16666666666666699</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serLines>
          <c:spPr>
            <a:noFill/>
            <a:ln w="9525" cap="flat" cmpd="sng" algn="ctr">
              <a:solidFill>
                <a:schemeClr val="tx1"/>
              </a:solidFill>
              <a:round/>
            </a:ln>
            <a:effectLst/>
          </c:spPr>
        </c:serLines>
        <c:axId val="1"/>
        <c:axId val="2"/>
      </c:barChart>
      <c:catAx>
        <c:axId val="1"/>
        <c:scaling>
          <c:orientation val="minMax"/>
        </c:scaling>
        <c:delete val="0"/>
        <c:axPos val="b"/>
        <c:majorGridlines>
          <c:spPr>
            <a:noFill/>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horzOverflow="overflow" wrap="square" anchor="ctr" anchorCtr="1"/>
          <a:lstStyle/>
          <a:p>
            <a:pPr algn="ctr" rtl="0">
              <a:defRPr kumimoji="0" lang="ja-JP" altLang="en-US" sz="900" b="1" i="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b="1" i="0" kern="1200">
                <a:solidFill>
                  <a:schemeClr val="tx1"/>
                </a:solidFill>
                <a:latin typeface="+mn-lt"/>
                <a:ea typeface="+mn-ea"/>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11090909090909092"/>
          <c:y val="0.85559566787003605"/>
          <c:w val="0.87272727272727268"/>
          <c:h val="0.13718411552346571"/>
        </c:manualLayout>
      </c:layout>
      <c:overlay val="0"/>
      <c:spPr>
        <a:noFill/>
        <a:ln>
          <a:noFill/>
        </a:ln>
        <a:effectLst/>
      </c:spPr>
      <c:txPr>
        <a:bodyPr rot="0" spcFirstLastPara="1" vertOverflow="ellipsis" horzOverflow="overflow" wrap="square" anchor="ctr" anchorCtr="1"/>
        <a:lstStyle/>
        <a:p>
          <a:pPr algn="l" rtl="0">
            <a:defRPr kumimoji="0" lang="ja-JP" altLang="en-US" sz="900" b="1" i="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0.10150000000000001</cdr:x>
      <cdr:y>0.79049999999999998</cdr:y>
    </cdr:from>
    <cdr:to>
      <cdr:x>0.96924999999999994</cdr:x>
      <cdr:y>0.86250000000000004</cdr:y>
    </cdr:to>
    <cdr:grpSp>
      <cdr:nvGrpSpPr>
        <cdr:cNvPr id="4" name="グループ 3"/>
        <cdr:cNvGrpSpPr/>
      </cdr:nvGrpSpPr>
      <cdr:grpSpPr>
        <a:xfrm xmlns:a="http://schemas.openxmlformats.org/drawingml/2006/main">
          <a:off x="573949" y="2210162"/>
          <a:ext cx="4906844" cy="201305"/>
          <a:chOff x="610314" y="2085555"/>
          <a:chExt cx="4545926" cy="189956"/>
        </a:xfrm>
      </cdr:grpSpPr>
      <cdr:sp macro="" textlink="">
        <cdr:nvSpPr>
          <cdr:cNvPr id="2" name="テキスト 1"/>
          <cdr:cNvSpPr txBox="1"/>
        </cdr:nvSpPr>
        <cdr:spPr>
          <a:xfrm xmlns:a="http://schemas.openxmlformats.org/drawingml/2006/main">
            <a:off x="2880003" y="2086215"/>
            <a:ext cx="2276237" cy="189296"/>
          </a:xfrm>
          <a:prstGeom xmlns:a="http://schemas.openxmlformats.org/drawingml/2006/main" prst="rect">
            <a:avLst/>
          </a:prstGeom>
          <a:solidFill xmlns:a="http://schemas.openxmlformats.org/drawingml/2006/main">
            <a:schemeClr val="lt1"/>
          </a:solidFill>
          <a:ln xmlns:a="http://schemas.openxmlformats.org/drawingml/2006/main" w="9525" cmpd="sng">
            <a:solidFill>
              <a:sysClr val="windowText" lastClr="000000"/>
            </a:solid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a:t>　　　　　</a:t>
            </a:r>
            <a:r>
              <a:rPr lang="ja-JP" altLang="en-US" b="1" i="0"/>
              <a:t>　</a:t>
            </a:r>
            <a:r>
              <a:rPr lang="ja-JP" altLang="en-US" sz="1000" b="1" i="0">
                <a:latin typeface="+mj-ea"/>
                <a:ea typeface="+mj-ea"/>
              </a:rPr>
              <a:t>女　性</a:t>
            </a:r>
            <a:endParaRPr lang="ja-JP" altLang="en-US" sz="1000" b="1" i="0">
              <a:latin typeface="+mj-ea"/>
              <a:ea typeface="+mj-ea"/>
            </a:endParaRPr>
          </a:p>
        </cdr:txBody>
      </cdr:sp>
      <cdr:sp macro="" textlink="">
        <cdr:nvSpPr>
          <cdr:cNvPr id="3" name="テキスト 2"/>
          <cdr:cNvSpPr txBox="1"/>
        </cdr:nvSpPr>
        <cdr:spPr>
          <a:xfrm xmlns:a="http://schemas.openxmlformats.org/drawingml/2006/main">
            <a:off x="610314" y="2085555"/>
            <a:ext cx="2276237" cy="189297"/>
          </a:xfrm>
          <a:prstGeom xmlns:a="http://schemas.openxmlformats.org/drawingml/2006/main" prst="rect">
            <a:avLst/>
          </a:prstGeom>
          <a:solidFill xmlns:a="http://schemas.openxmlformats.org/drawingml/2006/main">
            <a:schemeClr val="lt1"/>
          </a:solidFill>
          <a:ln xmlns:a="http://schemas.openxmlformats.org/drawingml/2006/main" w="9525" cmpd="sng">
            <a:solidFill>
              <a:sysClr val="windowText" lastClr="000000"/>
            </a:solid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a:t>　　　　　</a:t>
            </a:r>
            <a:r>
              <a:rPr lang="ja-JP" altLang="en-US" b="1" i="0"/>
              <a:t>　</a:t>
            </a:r>
            <a:r>
              <a:rPr lang="ja-JP" altLang="en-US" sz="1000" b="1" i="0">
                <a:latin typeface="+mj-ea"/>
                <a:ea typeface="+mj-ea"/>
              </a:rPr>
              <a:t>男　性</a:t>
            </a:r>
            <a:endParaRPr lang="ja-JP" altLang="en-US" sz="1000" b="1" i="0">
              <a:latin typeface="+mj-ea"/>
              <a:ea typeface="+mj-ea"/>
            </a:endParaRPr>
          </a:p>
        </cdr:txBody>
      </cdr:sp>
    </cdr:grpSp>
  </cdr:relSizeAnchor>
  <cdr:relSizeAnchor xmlns:cdr="http://schemas.openxmlformats.org/drawingml/2006/chartDrawing">
    <cdr:from>
      <cdr:x>0.10100000000000001</cdr:x>
      <cdr:y>4.0500000000000001e-002</cdr:y>
    </cdr:from>
    <cdr:to>
      <cdr:x>0.53825000000000001</cdr:x>
      <cdr:y>0.86275000000000002</cdr:y>
    </cdr:to>
    <cdr:sp macro="" textlink="">
      <cdr:nvSpPr>
        <cdr:cNvPr id="5" name="四角形 4"/>
        <cdr:cNvSpPr/>
      </cdr:nvSpPr>
      <cdr:spPr>
        <a:xfrm xmlns:a="http://schemas.openxmlformats.org/drawingml/2006/main">
          <a:off x="571122" y="113234"/>
          <a:ext cx="2472506" cy="2298932"/>
        </a:xfrm>
        <a:prstGeom xmlns:a="http://schemas.openxmlformats.org/drawingml/2006/main" prst="rect">
          <a:avLst/>
        </a:prstGeom>
        <a:noFill xmlns:a="http://schemas.openxmlformats.org/drawingml/2006/main"/>
        <a:ln xmlns:a="http://schemas.openxmlformats.org/drawingml/2006/main" w="9525" cap="flat" cmpd="sng" algn="ctr">
          <a:solidFill>
            <a:schemeClr val="tx1"/>
          </a:solidFill>
          <a:prstDash val="solid"/>
          <a:miter lim="800000"/>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0.53774999999999995</cdr:x>
      <cdr:y>4.e-002</cdr:y>
    </cdr:from>
    <cdr:to>
      <cdr:x>0.96924999999999994</cdr:x>
      <cdr:y>0.86224999999999996</cdr:y>
    </cdr:to>
    <cdr:sp macro="" textlink="">
      <cdr:nvSpPr>
        <cdr:cNvPr id="6" name="四角形 5"/>
        <cdr:cNvSpPr/>
      </cdr:nvSpPr>
      <cdr:spPr>
        <a:xfrm xmlns:a="http://schemas.openxmlformats.org/drawingml/2006/main">
          <a:off x="3040801" y="111836"/>
          <a:ext cx="2439992" cy="2298932"/>
        </a:xfrm>
        <a:prstGeom xmlns:a="http://schemas.openxmlformats.org/drawingml/2006/main" prst="rect">
          <a:avLst/>
        </a:prstGeom>
        <a:noFill xmlns:a="http://schemas.openxmlformats.org/drawingml/2006/main"/>
        <a:ln xmlns:a="http://schemas.openxmlformats.org/drawingml/2006/main" w="9525" cap="flat" cmpd="sng" algn="ctr">
          <a:solidFill>
            <a:schemeClr val="tx1"/>
          </a:solidFill>
          <a:prstDash val="solid"/>
          <a:miter lim="800000"/>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0.50924999999999998</cdr:x>
      <cdr:y>5.1749999999999997e-002</cdr:y>
    </cdr:from>
    <cdr:to>
      <cdr:x>0.5595</cdr:x>
      <cdr:y>0.68200000000000005</cdr:y>
    </cdr:to>
    <cdr:sp macro="" textlink="">
      <cdr:nvSpPr>
        <cdr:cNvPr id="9" name="四角形 8"/>
        <cdr:cNvSpPr/>
      </cdr:nvSpPr>
      <cdr:spPr>
        <a:xfrm xmlns:a="http://schemas.openxmlformats.org/drawingml/2006/main">
          <a:off x="2879643" y="144688"/>
          <a:ext cx="284147" cy="1762119"/>
        </a:xfrm>
        <a:prstGeom xmlns:a="http://schemas.openxmlformats.org/drawingml/2006/main" prst="rect">
          <a:avLst/>
        </a:prstGeom>
        <a:solidFill xmlns:a="http://schemas.openxmlformats.org/drawingml/2006/main">
          <a:schemeClr val="bg1"/>
        </a:solidFill>
        <a:ln xmlns:a="http://schemas.openxmlformats.org/drawingml/2006/main" w="12700" cap="flat" cmpd="sng" algn="ctr">
          <a:solidFill>
            <a:schemeClr val="bg1"/>
          </a:solidFill>
          <a:prstDash val="solid"/>
          <a:miter lim="800000"/>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horzOverflow="clip"/>
        <a:lstStyle xmlns:a="http://schemas.openxmlformats.org/drawingml/2006/main"/>
        <a:p xmlns:a="http://schemas.openxmlformats.org/drawingml/2006/main">
          <a:endParaRPr lang="ja-JP" altLang="en-US"/>
        </a:p>
      </cdr:txBody>
    </cdr:sp>
  </cdr:relSizeAnchor>
  <cdr:relSizeAnchor xmlns:cdr="http://schemas.openxmlformats.org/drawingml/2006/chartDrawing">
    <cdr:from>
      <cdr:x>0.53700000000000003</cdr:x>
      <cdr:y>3.8249999999999999e-002</cdr:y>
    </cdr:from>
    <cdr:to>
      <cdr:x>0.53700000000000003</cdr:x>
      <cdr:y>0.85950000000000004</cdr:y>
    </cdr:to>
    <cdr:sp macro="" textlink="">
      <cdr:nvSpPr>
        <cdr:cNvPr id="10" name="直線 7"/>
        <cdr:cNvSpPr/>
      </cdr:nvSpPr>
      <cdr:spPr>
        <a:xfrm xmlns:a="http://schemas.openxmlformats.org/drawingml/2006/main">
          <a:off x="3036560" y="106943"/>
          <a:ext cx="0" cy="2296136"/>
        </a:xfrm>
        <a:prstGeom xmlns:a="http://schemas.openxmlformats.org/drawingml/2006/main" prst="line">
          <a:avLst/>
        </a:prstGeom>
        <a:noFill xmlns:a="http://schemas.openxmlformats.org/drawingml/2006/main"/>
        <a:ln xmlns:a="http://schemas.openxmlformats.org/drawingml/2006/main" w="31750">
          <a:solidFill>
            <a:sysClr val="windowText" lastClr="000000"/>
          </a:solidFill>
          <a:headEnd type="none"/>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drawings/drawing2.xml><?xml version="1.0" encoding="utf-8"?>
<c:userShapes xmlns:c="http://schemas.openxmlformats.org/drawingml/2006/chart">
  <cdr:relSizeAnchor xmlns:cdr="http://schemas.openxmlformats.org/drawingml/2006/chartDrawing">
    <cdr:from>
      <cdr:x>6.0000000000000001e-003</cdr:x>
      <cdr:y>7.8750000000000001e-002</cdr:y>
    </cdr:from>
    <cdr:to>
      <cdr:x>0.13025</cdr:x>
      <cdr:y>0.13650000000000001</cdr:y>
    </cdr:to>
    <cdr:sp macro="" textlink="">
      <cdr:nvSpPr>
        <cdr:cNvPr id="2" name="テキスト 1"/>
        <cdr:cNvSpPr txBox="1"/>
      </cdr:nvSpPr>
      <cdr:spPr>
        <a:xfrm xmlns:a="http://schemas.openxmlformats.org/drawingml/2006/main">
          <a:off x="33928" y="227478"/>
          <a:ext cx="702593" cy="16681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r>
            <a:rPr lang="ja-JP" altLang="en-US" sz="900"/>
            <a:t>（人）</a:t>
          </a:r>
          <a:endParaRPr lang="ja-JP" altLang="en-US"/>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916</TotalTime>
  <Pages>36</Pages>
  <Words>154</Words>
  <Characters>18511</Characters>
  <Application>Microsoft Office Word</Application>
  <Lines>2540</Lines>
  <Paragraphs>723</Paragraphs>
  <Company>箕面市役所</Company>
  <CharactersWithSpaces>18769</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北村　清(手動)</dc:creator>
  <cp:lastModifiedBy>髙橋　幸子(手動)</cp:lastModifiedBy>
  <cp:lastPrinted>2021-11-27T23:50:20Z</cp:lastPrinted>
  <dcterms:created xsi:type="dcterms:W3CDTF">2021-10-20T09:02:00Z</dcterms:created>
  <dcterms:modified xsi:type="dcterms:W3CDTF">2021-11-29T01:49:41Z</dcterms:modified>
  <cp:revision>37</cp:revision>
</cp:coreProperties>
</file>