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3"/>
        <w:ind w:left="0" w:leftChars="0"/>
        <w:rPr>
          <w:rFonts w:hint="default" w:ascii="メイリオ" w:hAnsi="メイリオ" w:eastAsia="メイリオ"/>
          <w:b w:val="1"/>
          <w:sz w:val="28"/>
          <w:u w:val="single" w:color="auto"/>
        </w:rPr>
      </w:pPr>
      <w:bookmarkStart w:id="0" w:name="_Toc405397072"/>
      <w:bookmarkEnd w:id="0"/>
      <w:bookmarkStart w:id="1" w:name="_Toc405397073"/>
      <w:bookmarkEnd w:id="1"/>
      <w:bookmarkStart w:id="2" w:name="_Toc405397076"/>
      <w:bookmarkEnd w:id="2"/>
      <w:bookmarkStart w:id="3" w:name="_Toc405397082"/>
      <w:bookmarkEnd w:id="3"/>
      <w:bookmarkStart w:id="4" w:name="_Hlk499199831"/>
      <w:bookmarkEnd w:id="4"/>
      <w:bookmarkStart w:id="5" w:name="_Toc512263467"/>
      <w:bookmarkEnd w:id="5"/>
      <w:bookmarkStart w:id="6" w:name="_Toc512263470"/>
      <w:bookmarkEnd w:id="6"/>
      <w:bookmarkStart w:id="7" w:name="_Toc512263428"/>
      <w:bookmarkEnd w:id="7"/>
      <w:bookmarkStart w:id="8" w:name="_Toc512263441"/>
      <w:bookmarkEnd w:id="8"/>
      <w:bookmarkStart w:id="9" w:name="_Toc402170961"/>
      <w:bookmarkEnd w:id="9"/>
      <w:bookmarkStart w:id="10" w:name="_Toc512263450"/>
      <w:bookmarkEnd w:id="10"/>
      <w:bookmarkStart w:id="11" w:name="_Toc512263451"/>
      <w:bookmarkEnd w:id="11"/>
      <w:bookmarkStart w:id="12" w:name="_Toc45876027"/>
      <w:bookmarkEnd w:id="12"/>
      <w:bookmarkStart w:id="13" w:name="_Toc497929519"/>
      <w:bookmarkEnd w:id="13"/>
      <w:bookmarkStart w:id="14" w:name="_Toc59007848"/>
      <w:bookmarkStart w:id="15" w:name="_GoBack"/>
      <w:bookmarkEnd w:id="15"/>
      <w:r>
        <w:rPr>
          <w:rFonts w:hint="eastAsia" w:ascii="メイリオ" w:hAnsi="メイリオ" w:eastAsia="メイリオ"/>
          <w:b w:val="1"/>
          <w:sz w:val="32"/>
          <w:u w:val="single" w:color="auto"/>
        </w:rPr>
        <w:t>４．介護サービスの質の確保・向上と適正・円滑な運営</w:t>
      </w:r>
      <w:bookmarkEnd w:id="14"/>
      <w:r>
        <w:rPr>
          <w:rFonts w:hint="eastAsia" w:ascii="メイリオ" w:hAnsi="メイリオ" w:eastAsia="メイリオ"/>
          <w:b w:val="1"/>
          <w:sz w:val="32"/>
          <w:u w:val="single" w:color="auto"/>
        </w:rPr>
        <w:t>　　　　　　　　　　　　　　　</w:t>
      </w:r>
    </w:p>
    <w:p>
      <w:pPr>
        <w:pStyle w:val="4"/>
        <w:ind w:left="0" w:leftChars="0"/>
        <w:jc w:val="both"/>
        <w:rPr>
          <w:rFonts w:hint="default" w:ascii="ＭＳ ゴシック" w:hAnsi="ＭＳ ゴシック" w:eastAsia="ＭＳ ゴシック"/>
          <w:b w:val="0"/>
          <w:sz w:val="28"/>
        </w:rPr>
      </w:pPr>
      <w:bookmarkStart w:id="16" w:name="_Toc512263476"/>
      <w:bookmarkEnd w:id="16"/>
      <w:bookmarkStart w:id="17" w:name="_Toc59007849"/>
      <w:r>
        <w:rPr>
          <w:rFonts w:hint="eastAsia" w:ascii="ＭＳ ゴシック" w:hAnsi="ＭＳ ゴシック" w:eastAsia="ＭＳ ゴシック"/>
          <w:b w:val="0"/>
          <w:sz w:val="28"/>
        </w:rPr>
        <w:t>（１）介護サービスの提供</w:t>
      </w:r>
      <w:bookmarkEnd w:id="17"/>
    </w:p>
    <w:p>
      <w:pPr>
        <w:pStyle w:val="0"/>
        <w:ind w:left="240" w:hanging="240" w:hangingChars="100"/>
        <w:jc w:val="both"/>
        <w:rPr>
          <w:rFonts w:hint="default"/>
          <w:color w:val="000000" w:themeColor="text1"/>
        </w:rPr>
      </w:pPr>
      <w:r>
        <w:rPr>
          <w:rFonts w:hint="eastAsia"/>
          <w:color w:val="000000" w:themeColor="text1"/>
        </w:rPr>
        <w:t>○　居宅サービスについては、要支援・要介護認定者が、一人ひとりの心身の状況や生活環境等に応じて、可能な限り住み慣れた地域において在宅生活を継続していけるよう、サービスの提供状況をふまえつつ、需要に見合うサービス供給量の確保等に努めます。</w:t>
      </w:r>
    </w:p>
    <w:p>
      <w:pPr>
        <w:pStyle w:val="0"/>
        <w:ind w:left="240" w:hanging="240" w:hangingChars="100"/>
        <w:jc w:val="both"/>
        <w:rPr>
          <w:rFonts w:hint="default"/>
          <w:color w:val="000000" w:themeColor="text1"/>
        </w:rPr>
      </w:pPr>
      <w:r>
        <w:rPr>
          <w:rFonts w:hint="eastAsia"/>
          <w:color w:val="000000" w:themeColor="text1"/>
        </w:rPr>
        <w:t>○　施設サービスについては、居宅サービスとのバランス、病床の機能分化、特別養護老人ホームの待機、「介護離職ゼロ」の取組の推進や今後の介護需要等をふまえ、有料老人ホームとサービス付き高齢者向け住宅の設置状況も勘案し、必要な基盤を整備します。</w:t>
      </w:r>
    </w:p>
    <w:p>
      <w:pPr>
        <w:pStyle w:val="0"/>
        <w:ind w:left="240" w:hanging="240" w:hangingChars="100"/>
        <w:jc w:val="both"/>
        <w:rPr>
          <w:rFonts w:hint="default"/>
        </w:rPr>
      </w:pPr>
      <w:r>
        <w:rPr>
          <w:rFonts w:hint="eastAsia"/>
          <w:color w:val="000000" w:themeColor="text1"/>
        </w:rPr>
        <w:t>○　地域密着型サービスについては、地域ニーズを把握し、公募等の手法も活用しながら、ニーズに対応した新たなサービス基盤を進めるとともに</w:t>
      </w:r>
      <w:r>
        <w:rPr>
          <w:rFonts w:hint="default"/>
          <w:color w:val="000000" w:themeColor="text1"/>
        </w:rPr>
        <w:t>既存地域密着型サービスの利用促進を図ります。</w:t>
      </w:r>
      <w:r>
        <w:rPr>
          <w:rFonts w:hint="eastAsia"/>
          <w:color w:val="000000" w:themeColor="text1"/>
        </w:rPr>
        <w:t>更</w:t>
      </w:r>
      <w:r>
        <w:rPr>
          <w:rFonts w:hint="default"/>
          <w:color w:val="000000" w:themeColor="text1"/>
        </w:rPr>
        <w:t>に、地域密着型サービスの運営にあたっては、</w:t>
      </w:r>
      <w:r>
        <w:rPr>
          <w:rFonts w:hint="eastAsia"/>
          <w:color w:val="000000" w:themeColor="text1"/>
        </w:rPr>
        <w:t>「</w:t>
      </w:r>
      <w:r>
        <w:rPr>
          <w:rFonts w:hint="default"/>
          <w:color w:val="000000" w:themeColor="text1"/>
        </w:rPr>
        <w:t>箕面市介護サービス評価専門員会議</w:t>
      </w:r>
      <w:r>
        <w:rPr>
          <w:rFonts w:hint="eastAsia"/>
          <w:color w:val="000000" w:themeColor="text1"/>
        </w:rPr>
        <w:t>」</w:t>
      </w:r>
      <w:r>
        <w:rPr>
          <w:rFonts w:hint="default"/>
          <w:color w:val="000000" w:themeColor="text1"/>
        </w:rPr>
        <w:t>での意見の反映に努めます。</w:t>
      </w:r>
    </w:p>
    <w:p>
      <w:pPr>
        <w:pStyle w:val="0"/>
        <w:ind w:left="240" w:hanging="240" w:hangingChars="100"/>
        <w:jc w:val="both"/>
        <w:rPr>
          <w:rFonts w:hint="default"/>
          <w:highlight w:val="cyan"/>
        </w:rPr>
      </w:pPr>
      <w:r>
        <w:rPr>
          <w:rFonts w:hint="eastAsia"/>
          <w:color w:val="000000" w:themeColor="text1"/>
        </w:rPr>
        <w:t>○　要介護者等に対するリハビリテーションサービスについては、医療保険で実施する急性期・回復期リハビリと、介護保険の生活期リハビリへの切れ目のないサービス提供体制を構築していきます。</w:t>
      </w:r>
    </w:p>
    <w:p>
      <w:pPr>
        <w:pStyle w:val="0"/>
        <w:ind w:left="240" w:hanging="240" w:hangingChars="100"/>
        <w:rPr>
          <w:rFonts w:hint="default"/>
        </w:rPr>
      </w:pPr>
    </w:p>
    <w:p>
      <w:pPr>
        <w:pStyle w:val="4"/>
        <w:ind w:left="280" w:leftChars="0" w:hanging="280" w:hangingChars="100"/>
        <w:jc w:val="both"/>
        <w:rPr>
          <w:rFonts w:hint="default" w:ascii="ＭＳ ゴシック" w:hAnsi="ＭＳ ゴシック" w:eastAsia="ＭＳ ゴシック"/>
          <w:b w:val="0"/>
          <w:sz w:val="28"/>
        </w:rPr>
      </w:pPr>
      <w:bookmarkStart w:id="18" w:name="_Toc512263477"/>
      <w:bookmarkEnd w:id="18"/>
      <w:bookmarkStart w:id="19" w:name="_Toc59007850"/>
      <w:r>
        <w:rPr>
          <w:rFonts w:hint="eastAsia" w:ascii="ＭＳ ゴシック" w:hAnsi="ＭＳ ゴシック" w:eastAsia="ＭＳ ゴシック"/>
          <w:b w:val="0"/>
          <w:sz w:val="28"/>
        </w:rPr>
        <w:t>（２）介護サービスの基盤の充実と質の確保・向上</w:t>
      </w:r>
      <w:bookmarkEnd w:id="19"/>
    </w:p>
    <w:p>
      <w:pPr>
        <w:pStyle w:val="5"/>
        <w:ind w:left="0" w:leftChars="0" w:firstLine="240" w:firstLineChars="100"/>
        <w:jc w:val="both"/>
        <w:rPr>
          <w:rFonts w:hint="default" w:ascii="ＭＳ ゴシック" w:hAnsi="ＭＳ ゴシック" w:eastAsia="ＭＳ ゴシック"/>
        </w:rPr>
      </w:pPr>
      <w:bookmarkStart w:id="20" w:name="_Toc512263478"/>
      <w:bookmarkEnd w:id="20"/>
      <w:bookmarkStart w:id="21" w:name="_Toc59007851"/>
      <w:r>
        <w:rPr>
          <w:rFonts w:hint="eastAsia" w:ascii="ＭＳ ゴシック" w:hAnsi="ＭＳ ゴシック" w:eastAsia="ＭＳ ゴシック"/>
        </w:rPr>
        <w:t>ア）適切な指導監査の実施</w:t>
      </w:r>
      <w:bookmarkEnd w:id="21"/>
    </w:p>
    <w:p>
      <w:pPr>
        <w:pStyle w:val="0"/>
        <w:ind w:left="480" w:leftChars="100" w:hanging="240" w:hangingChars="100"/>
        <w:jc w:val="both"/>
        <w:rPr>
          <w:rFonts w:hint="default"/>
        </w:rPr>
      </w:pPr>
      <w:r>
        <w:rPr>
          <w:rFonts w:hint="eastAsia"/>
        </w:rPr>
        <w:t>○　引き続き、利用者の自立支援及び尊厳の保持を念頭において、介護保険施設及び事業者の支援を基本に介護給付等対象サービスの質の確保と保険給付の適正化を図るため、法令等に基づき、介護給付等対象サービスの提供事業者に対し、指導監査を適宜実施していきます。</w:t>
      </w:r>
    </w:p>
    <w:p>
      <w:pPr>
        <w:pStyle w:val="0"/>
        <w:ind w:left="480" w:leftChars="100" w:hanging="240" w:hangingChars="100"/>
        <w:jc w:val="both"/>
        <w:rPr>
          <w:rFonts w:hint="default"/>
        </w:rPr>
      </w:pPr>
      <w:r>
        <w:rPr>
          <w:rFonts w:hint="eastAsia"/>
        </w:rPr>
        <w:t>○　指導監査の対象となる事業者については、従前から市町村の指定、指導等の権限下にある指定地域密着型サービス事業者、指定地域密着型介護予防サービス事業者及び指定介護予防支援事業者に加え、大阪府から指定、指導等の権限移譲を受けた指定居宅サービス事業者、指定介護予防サービス事業者及び指定居宅介護支援事業者も対象となります。</w:t>
      </w:r>
    </w:p>
    <w:p>
      <w:pPr>
        <w:pStyle w:val="0"/>
        <w:ind w:left="480" w:leftChars="100" w:hanging="240" w:hangingChars="100"/>
        <w:jc w:val="both"/>
        <w:rPr>
          <w:rFonts w:hint="default"/>
        </w:rPr>
      </w:pPr>
      <w:r>
        <w:rPr>
          <w:rFonts w:hint="eastAsia"/>
        </w:rPr>
        <w:t>○　給付適正化の取組や相談・苦情の申し出、事業者からの事故報告等により把握した内容をもとに、より市民生活に根ざしつつ、さらなるサービスの質の確保・向上のため、法令等に基づき適宜、適切な指導監査を行います。</w:t>
      </w:r>
    </w:p>
    <w:p>
      <w:pPr>
        <w:pStyle w:val="0"/>
        <w:jc w:val="both"/>
        <w:rPr>
          <w:rFonts w:hint="default"/>
          <w:color w:val="C00000"/>
        </w:rPr>
      </w:pPr>
    </w:p>
    <w:p>
      <w:pPr>
        <w:pStyle w:val="0"/>
        <w:jc w:val="both"/>
        <w:rPr>
          <w:rFonts w:hint="default"/>
          <w:color w:val="C00000"/>
        </w:rPr>
      </w:pPr>
    </w:p>
    <w:p>
      <w:pPr>
        <w:pStyle w:val="0"/>
        <w:jc w:val="both"/>
        <w:rPr>
          <w:rFonts w:hint="default"/>
          <w:color w:val="C00000"/>
        </w:rPr>
      </w:pPr>
    </w:p>
    <w:p>
      <w:pPr>
        <w:pStyle w:val="0"/>
        <w:jc w:val="both"/>
        <w:rPr>
          <w:rFonts w:hint="default"/>
          <w:color w:val="C00000"/>
        </w:rPr>
      </w:pPr>
    </w:p>
    <w:p>
      <w:pPr>
        <w:pStyle w:val="0"/>
        <w:jc w:val="both"/>
        <w:rPr>
          <w:rFonts w:hint="default"/>
          <w:color w:val="C00000"/>
        </w:rPr>
      </w:pPr>
    </w:p>
    <w:p>
      <w:pPr>
        <w:pStyle w:val="5"/>
        <w:ind w:left="0" w:leftChars="0" w:firstLine="240" w:firstLineChars="100"/>
        <w:jc w:val="both"/>
        <w:rPr>
          <w:rFonts w:hint="default" w:ascii="ＭＳ ゴシック" w:hAnsi="ＭＳ ゴシック" w:eastAsia="ＭＳ ゴシック"/>
        </w:rPr>
      </w:pPr>
      <w:bookmarkStart w:id="22" w:name="_Toc512263479"/>
      <w:bookmarkEnd w:id="22"/>
      <w:bookmarkStart w:id="23" w:name="_Toc59007852"/>
      <w:r>
        <w:rPr>
          <w:rFonts w:hint="eastAsia" w:ascii="ＭＳ ゴシック" w:hAnsi="ＭＳ ゴシック" w:eastAsia="ＭＳ ゴシック"/>
        </w:rPr>
        <w:t>イ）事業者や福祉の質の確保・向上、介護人材の確保</w:t>
      </w:r>
      <w:bookmarkEnd w:id="23"/>
    </w:p>
    <w:p>
      <w:pPr>
        <w:pStyle w:val="0"/>
        <w:ind w:left="480" w:leftChars="100" w:hanging="240" w:hangingChars="100"/>
        <w:jc w:val="both"/>
        <w:rPr>
          <w:rFonts w:hint="default"/>
          <w:color w:val="000000" w:themeColor="text1"/>
        </w:rPr>
      </w:pPr>
      <w:r>
        <w:rPr>
          <w:rFonts w:hint="eastAsia"/>
          <w:color w:val="000000" w:themeColor="text1"/>
        </w:rPr>
        <w:t>○　本市では、市内の事業者が主体となって「箕面市居宅介護支援事業所・介護予防支援事業所連絡会」、「箕面市通所サービス事業所連絡会」、「箕面市グループホーム連絡会」、「箕面市小規模多機能型居宅介護連絡会」、「箕面市訪問看護ステーション協議会」を運営しています。本市としては、引き続き、各連絡会に対し、情報提供等の支援やサービスの質の向上に向けた取組等を、連携して進めていきます。</w:t>
      </w:r>
    </w:p>
    <w:p>
      <w:pPr>
        <w:pStyle w:val="0"/>
        <w:ind w:left="480" w:leftChars="100" w:hanging="240" w:hangingChars="100"/>
        <w:jc w:val="both"/>
        <w:rPr>
          <w:rFonts w:hint="default"/>
          <w:color w:val="000000" w:themeColor="text1"/>
        </w:rPr>
      </w:pPr>
      <w:r>
        <w:rPr>
          <w:rFonts w:hint="eastAsia"/>
          <w:color w:val="000000" w:themeColor="text1"/>
        </w:rPr>
        <w:t>○　各サービス事業者に対し、様々な機会を通じて、研修の実施や情報提供などの支援を行い、サービスの質の向上に向けて事業者と連携して取り組みます。</w:t>
      </w:r>
    </w:p>
    <w:p>
      <w:pPr>
        <w:pStyle w:val="0"/>
        <w:ind w:left="480" w:leftChars="100" w:hanging="240" w:hangingChars="100"/>
        <w:jc w:val="both"/>
        <w:rPr>
          <w:rFonts w:hint="default"/>
          <w:color w:val="000000" w:themeColor="text1"/>
        </w:rPr>
      </w:pPr>
      <w:r>
        <w:rPr>
          <w:rFonts w:hint="eastAsia"/>
          <w:color w:val="000000" w:themeColor="text1"/>
        </w:rPr>
        <w:t>○　事業者の職員のストレス対策や、知識・介護技術の向上などに関し、研修情報の提供や啓発を進め、施設等における虐待防止に努めます。</w:t>
      </w:r>
    </w:p>
    <w:p>
      <w:pPr>
        <w:pStyle w:val="0"/>
        <w:ind w:left="480" w:leftChars="100" w:hanging="240" w:hangingChars="100"/>
        <w:jc w:val="both"/>
        <w:rPr>
          <w:rFonts w:hint="default"/>
          <w:color w:val="000000" w:themeColor="text1"/>
        </w:rPr>
      </w:pPr>
      <w:r>
        <w:rPr>
          <w:rFonts w:hint="eastAsia"/>
          <w:color w:val="000000" w:themeColor="text1"/>
        </w:rPr>
        <w:t>○　介護現場においては、介護職員及びその他の専門職も含め、介護人材不足が大きな課題であるため、国の「社会福祉事業に従事する者の確保を図るための措置に関する基本的な指針」や「介護雇用管理改善等計画」に基づいて、福祉・介護人材確保の取組を進めます。具体的には、北摂地域介護人材確保連絡会議に参加し、介護の仕事の魅力向上、離職防止等に取り組みます。</w:t>
      </w:r>
    </w:p>
    <w:p>
      <w:pPr>
        <w:pStyle w:val="0"/>
        <w:ind w:left="480" w:leftChars="100" w:hanging="240" w:hangingChars="100"/>
        <w:jc w:val="both"/>
        <w:rPr>
          <w:rFonts w:hint="default"/>
          <w:color w:val="000000" w:themeColor="text1"/>
        </w:rPr>
      </w:pPr>
      <w:r>
        <w:rPr>
          <w:rFonts w:hint="eastAsia"/>
          <w:color w:val="000000" w:themeColor="text1"/>
        </w:rPr>
        <w:t>○　身体介護を必要としないかたの生活援助を担う生活支援サポーターを養成するとともに、介護サービスに従事するヘルパーや介護士などの人材確保に努め、資質の向上を図ります。</w:t>
      </w:r>
    </w:p>
    <w:p>
      <w:pPr>
        <w:pStyle w:val="0"/>
        <w:ind w:left="480" w:leftChars="100" w:hanging="240" w:hangingChars="100"/>
        <w:jc w:val="both"/>
        <w:rPr>
          <w:rFonts w:hint="default"/>
        </w:rPr>
      </w:pPr>
      <w:r>
        <w:rPr>
          <w:rFonts w:hint="eastAsia"/>
          <w:color w:val="000000" w:themeColor="text1"/>
        </w:rPr>
        <w:t>○　介護業務の効率化の取組については、各サービス事業者に対し、国・大阪府からの情報提供や地域医療介護総合確保基金の利用促進等による支援に努めます。</w:t>
      </w:r>
    </w:p>
    <w:p>
      <w:pPr>
        <w:pStyle w:val="0"/>
        <w:ind w:left="480" w:leftChars="100" w:hanging="240" w:hangingChars="100"/>
        <w:jc w:val="both"/>
        <w:rPr>
          <w:rFonts w:hint="default"/>
        </w:rPr>
      </w:pPr>
    </w:p>
    <w:p>
      <w:pPr>
        <w:pStyle w:val="4"/>
        <w:ind w:left="0" w:leftChars="0"/>
        <w:jc w:val="both"/>
        <w:rPr>
          <w:rFonts w:hint="default" w:ascii="ＭＳ ゴシック" w:hAnsi="ＭＳ ゴシック" w:eastAsia="ＭＳ ゴシック"/>
          <w:b w:val="0"/>
          <w:sz w:val="28"/>
        </w:rPr>
      </w:pPr>
      <w:bookmarkStart w:id="24" w:name="_Toc512263480"/>
      <w:bookmarkEnd w:id="24"/>
      <w:bookmarkStart w:id="25" w:name="_Toc59007853"/>
      <w:r>
        <w:rPr>
          <w:rFonts w:hint="eastAsia" w:ascii="ＭＳ ゴシック" w:hAnsi="ＭＳ ゴシック" w:eastAsia="ＭＳ ゴシック"/>
          <w:b w:val="0"/>
          <w:sz w:val="28"/>
        </w:rPr>
        <w:t>（３）包括的な相談体制等の充実</w:t>
      </w:r>
      <w:bookmarkEnd w:id="25"/>
    </w:p>
    <w:p>
      <w:pPr>
        <w:pStyle w:val="5"/>
        <w:ind w:left="0" w:leftChars="0" w:firstLine="240" w:firstLineChars="100"/>
        <w:jc w:val="both"/>
        <w:rPr>
          <w:rFonts w:hint="default" w:ascii="ＭＳ ゴシック" w:hAnsi="ＭＳ ゴシック" w:eastAsia="ＭＳ ゴシック"/>
        </w:rPr>
      </w:pPr>
      <w:bookmarkStart w:id="26" w:name="_Toc512263481"/>
      <w:bookmarkEnd w:id="26"/>
      <w:bookmarkStart w:id="27" w:name="_Toc59007854"/>
      <w:r>
        <w:rPr>
          <w:rFonts w:hint="eastAsia" w:ascii="ＭＳ ゴシック" w:hAnsi="ＭＳ ゴシック" w:eastAsia="ＭＳ ゴシック"/>
        </w:rPr>
        <w:t>ア）相談体制の充実</w:t>
      </w:r>
      <w:bookmarkEnd w:id="27"/>
    </w:p>
    <w:p>
      <w:pPr>
        <w:pStyle w:val="0"/>
        <w:ind w:left="480" w:leftChars="100" w:hanging="240" w:hangingChars="100"/>
        <w:jc w:val="both"/>
        <w:rPr>
          <w:rFonts w:hint="default"/>
        </w:rPr>
      </w:pPr>
      <w:r>
        <w:rPr>
          <w:rFonts w:hint="eastAsia"/>
        </w:rPr>
        <w:t>○　ささえあいステーションを中心として総合相談を受け付け、適切な専門機関につなぐことで、利用者が気軽に身近に相談できる体制の充実を図り、より身近な相談窓口のありかたについて検討を進めます。</w:t>
      </w:r>
    </w:p>
    <w:p>
      <w:pPr>
        <w:pStyle w:val="0"/>
        <w:ind w:left="480" w:leftChars="100" w:hanging="240" w:hangingChars="100"/>
        <w:jc w:val="both"/>
        <w:rPr>
          <w:rFonts w:hint="default"/>
          <w:color w:val="000000" w:themeColor="text1"/>
        </w:rPr>
      </w:pPr>
      <w:r>
        <w:rPr>
          <w:rFonts w:hint="eastAsia"/>
        </w:rPr>
        <w:t>○　介護サービスを含む保健福祉サービスの利用者やその家族からの相談・苦情に対し適切かつ迅速な対応を行うとともに、保健福祉サービス提供時における事故等について適切な対応が行われているかの確認を行い、サービスの質の確保・向上を</w:t>
      </w:r>
      <w:r>
        <w:rPr>
          <w:rFonts w:hint="eastAsia"/>
          <w:color w:val="000000" w:themeColor="text1"/>
        </w:rPr>
        <w:t>図ります。</w:t>
      </w:r>
    </w:p>
    <w:p>
      <w:pPr>
        <w:pStyle w:val="0"/>
        <w:jc w:val="both"/>
        <w:rPr>
          <w:rFonts w:hint="default"/>
          <w:color w:val="C00000"/>
        </w:rPr>
      </w:pPr>
    </w:p>
    <w:p>
      <w:pPr>
        <w:pStyle w:val="5"/>
        <w:ind w:left="0" w:leftChars="0" w:firstLine="240" w:firstLineChars="100"/>
        <w:jc w:val="both"/>
        <w:rPr>
          <w:rFonts w:hint="default" w:ascii="ＭＳ ゴシック" w:hAnsi="ＭＳ ゴシック" w:eastAsia="ＭＳ ゴシック"/>
        </w:rPr>
      </w:pPr>
      <w:bookmarkStart w:id="28" w:name="_Toc512263482"/>
      <w:bookmarkEnd w:id="28"/>
      <w:bookmarkStart w:id="29" w:name="_Toc59007855"/>
      <w:r>
        <w:rPr>
          <w:rFonts w:hint="eastAsia" w:ascii="ＭＳ ゴシック" w:hAnsi="ＭＳ ゴシック" w:eastAsia="ＭＳ ゴシック"/>
        </w:rPr>
        <w:t>イ）高齢者等利用者にとってわかりやすい情報の提供</w:t>
      </w:r>
      <w:bookmarkEnd w:id="29"/>
    </w:p>
    <w:p>
      <w:pPr>
        <w:pStyle w:val="0"/>
        <w:ind w:left="480" w:hanging="480" w:hangingChars="200"/>
        <w:jc w:val="both"/>
        <w:rPr>
          <w:rFonts w:hint="default"/>
          <w:color w:val="000000" w:themeColor="text1"/>
        </w:rPr>
      </w:pPr>
      <w:r>
        <w:rPr>
          <w:rFonts w:hint="eastAsia"/>
        </w:rPr>
        <w:t>　○　介護保険制度や介護保険サービスについて必要なかたが利用しやすいように、周知・広報の方法を更</w:t>
      </w:r>
      <w:r>
        <w:rPr>
          <w:rFonts w:hint="eastAsia"/>
          <w:color w:val="000000" w:themeColor="text1"/>
        </w:rPr>
        <w:t>に工夫します。</w:t>
      </w:r>
    </w:p>
    <w:p>
      <w:pPr>
        <w:pStyle w:val="0"/>
        <w:ind w:left="480" w:leftChars="100" w:hanging="240" w:hangingChars="100"/>
        <w:jc w:val="both"/>
        <w:rPr>
          <w:rFonts w:hint="default"/>
          <w:color w:val="000000" w:themeColor="text1"/>
        </w:rPr>
      </w:pPr>
      <w:r>
        <w:rPr>
          <w:rFonts w:hint="eastAsia"/>
          <w:color w:val="000000" w:themeColor="text1"/>
        </w:rPr>
        <w:t>○　情報が届きにくい外国人や障害者に対しては、外国語版リーフレットの配布、市公開ホームページへの「高齢者福祉サービスのご案内」等の情報掲載により、情報のバリアフリー化を図ります。</w:t>
      </w:r>
    </w:p>
    <w:p>
      <w:pPr>
        <w:pStyle w:val="0"/>
        <w:ind w:left="480" w:leftChars="100" w:hanging="240" w:hangingChars="100"/>
        <w:jc w:val="both"/>
        <w:rPr>
          <w:rFonts w:hint="default"/>
          <w:color w:val="000000" w:themeColor="text1"/>
        </w:rPr>
      </w:pPr>
      <w:r>
        <w:rPr>
          <w:rFonts w:hint="eastAsia"/>
          <w:color w:val="000000" w:themeColor="text1"/>
        </w:rPr>
        <w:t>○　介護サービスの利用者が最も身近に情報を得られるケアマネジャーやサービス事業者に対しては、概ね２か月に１回開催されている「箕面市居宅介護支援事業所・介護予防支援事業所連絡会」やその他の機会を通じて、情報提供を行います。</w:t>
      </w:r>
    </w:p>
    <w:p>
      <w:pPr>
        <w:pStyle w:val="0"/>
        <w:ind w:left="480" w:leftChars="100" w:hanging="240" w:hangingChars="100"/>
        <w:jc w:val="both"/>
        <w:rPr>
          <w:rFonts w:hint="default"/>
          <w:color w:val="000000" w:themeColor="text1"/>
        </w:rPr>
      </w:pPr>
      <w:r>
        <w:rPr>
          <w:rFonts w:hint="eastAsia"/>
          <w:color w:val="000000" w:themeColor="text1"/>
        </w:rPr>
        <w:t>○　高齢者の見守りや行政へつなぐ役割を担っている民生委員・児童委員に対しては、研修等により制度周知に努め、身近な地域における相談支援体制づくりを図ります。</w:t>
      </w:r>
    </w:p>
    <w:p>
      <w:pPr>
        <w:pStyle w:val="0"/>
        <w:ind w:left="480" w:leftChars="100" w:hanging="240" w:hangingChars="100"/>
        <w:jc w:val="both"/>
        <w:rPr>
          <w:rFonts w:hint="default"/>
          <w:color w:val="000000" w:themeColor="text1"/>
        </w:rPr>
      </w:pPr>
      <w:r>
        <w:rPr>
          <w:rFonts w:hint="eastAsia"/>
          <w:color w:val="000000" w:themeColor="text1"/>
        </w:rPr>
        <w:t>○　情報提供を行う際には、個人の特性から生じる情報の届きにくさに配慮しながら、市ホームページ、広報紙もみじだより、コミュニティＦＭ放送（タッキー</w:t>
      </w:r>
      <w:r>
        <w:rPr>
          <w:rFonts w:hint="default"/>
          <w:color w:val="000000" w:themeColor="text1"/>
        </w:rPr>
        <w:t>816</w:t>
      </w:r>
      <w:r>
        <w:rPr>
          <w:rFonts w:hint="default"/>
          <w:color w:val="000000" w:themeColor="text1"/>
        </w:rPr>
        <w:t>）等様々な媒体を活用</w:t>
      </w:r>
      <w:r>
        <w:rPr>
          <w:rFonts w:hint="eastAsia"/>
          <w:color w:val="000000" w:themeColor="text1"/>
        </w:rPr>
        <w:t>するとともに</w:t>
      </w:r>
      <w:r>
        <w:rPr>
          <w:rFonts w:hint="default"/>
          <w:color w:val="000000" w:themeColor="text1"/>
        </w:rPr>
        <w:t>、点字</w:t>
      </w:r>
      <w:r>
        <w:rPr>
          <w:rFonts w:hint="eastAsia"/>
          <w:color w:val="000000" w:themeColor="text1"/>
        </w:rPr>
        <w:t>や</w:t>
      </w:r>
      <w:r>
        <w:rPr>
          <w:rFonts w:hint="default"/>
          <w:color w:val="000000" w:themeColor="text1"/>
        </w:rPr>
        <w:t>外国語など</w:t>
      </w:r>
      <w:r>
        <w:rPr>
          <w:rFonts w:hint="eastAsia"/>
          <w:color w:val="000000" w:themeColor="text1"/>
        </w:rPr>
        <w:t>も含め、</w:t>
      </w:r>
      <w:r>
        <w:rPr>
          <w:rFonts w:hint="default"/>
          <w:color w:val="000000" w:themeColor="text1"/>
        </w:rPr>
        <w:t>利用者本位の情報提供を進めます。</w:t>
      </w:r>
    </w:p>
    <w:p>
      <w:pPr>
        <w:pStyle w:val="0"/>
        <w:ind w:left="480" w:leftChars="100" w:hanging="240" w:hangingChars="100"/>
        <w:jc w:val="both"/>
        <w:rPr>
          <w:rFonts w:hint="default"/>
          <w:color w:val="000000" w:themeColor="text1"/>
        </w:rPr>
      </w:pPr>
      <w:r>
        <w:rPr>
          <w:rFonts w:hint="eastAsia"/>
          <w:color w:val="000000" w:themeColor="text1"/>
        </w:rPr>
        <w:t>○　市や社会福祉協議会等が実施する、認知症や介護に関する講演会や、高齢者の相互交流・地域住民との交流を進める高齢者ふれあいいきいきサロンや高齢者の会食会等を通じ、身近な地域での情報提供を継続的に実施します。</w:t>
      </w:r>
    </w:p>
    <w:p>
      <w:pPr>
        <w:pStyle w:val="0"/>
        <w:ind w:left="480" w:hanging="480" w:hangingChars="200"/>
        <w:rPr>
          <w:rFonts w:hint="default"/>
        </w:rPr>
      </w:pPr>
    </w:p>
    <w:p>
      <w:pPr>
        <w:pStyle w:val="4"/>
        <w:ind w:left="0" w:leftChars="0"/>
        <w:jc w:val="both"/>
        <w:rPr>
          <w:rFonts w:hint="default" w:ascii="ＭＳ ゴシック" w:hAnsi="ＭＳ ゴシック" w:eastAsia="ＭＳ ゴシック"/>
          <w:b w:val="0"/>
          <w:sz w:val="28"/>
          <w:bdr w:val="single" w:color="auto" w:sz="4" w:space="0"/>
        </w:rPr>
      </w:pPr>
      <w:bookmarkStart w:id="30" w:name="_Toc512263483"/>
      <w:bookmarkEnd w:id="30"/>
      <w:bookmarkStart w:id="31" w:name="_Toc59007856"/>
      <w:r>
        <w:rPr>
          <w:rFonts w:hint="eastAsia" w:ascii="ＭＳ ゴシック" w:hAnsi="ＭＳ ゴシック" w:eastAsia="ＭＳ ゴシック"/>
          <w:b w:val="0"/>
          <w:sz w:val="28"/>
        </w:rPr>
        <w:t>（４）介護保険事業の適正かつ円滑な運営</w:t>
      </w:r>
      <w:bookmarkEnd w:id="31"/>
    </w:p>
    <w:p>
      <w:pPr>
        <w:pStyle w:val="5"/>
        <w:ind w:left="0" w:leftChars="0" w:firstLine="240" w:firstLineChars="100"/>
        <w:jc w:val="both"/>
        <w:rPr>
          <w:rFonts w:hint="default" w:ascii="ＭＳ ゴシック" w:hAnsi="ＭＳ ゴシック" w:eastAsia="ＭＳ ゴシック"/>
        </w:rPr>
      </w:pPr>
      <w:bookmarkStart w:id="32" w:name="_Toc512263484"/>
      <w:bookmarkEnd w:id="32"/>
      <w:bookmarkStart w:id="33" w:name="_Toc59007857"/>
      <w:r>
        <w:rPr>
          <w:rFonts w:hint="eastAsia" w:ascii="ＭＳ ゴシック" w:hAnsi="ＭＳ ゴシック" w:eastAsia="ＭＳ ゴシック"/>
        </w:rPr>
        <w:t>ア）適正な要介護認定の実施</w:t>
      </w:r>
      <w:bookmarkEnd w:id="33"/>
    </w:p>
    <w:p>
      <w:pPr>
        <w:pStyle w:val="0"/>
        <w:ind w:left="480" w:leftChars="100" w:hanging="240" w:hangingChars="100"/>
        <w:jc w:val="both"/>
        <w:rPr>
          <w:rFonts w:hint="default"/>
        </w:rPr>
      </w:pPr>
      <w:r>
        <w:rPr>
          <w:rFonts w:hint="eastAsia"/>
        </w:rPr>
        <w:t>○　介護認定審査会の審査前には、市職員が認定調査結果や主治医意見書の点検を行うとともに、必要に応じ認定調査員への疑義照会や主治医への意見照会を実施して</w:t>
      </w:r>
      <w:r>
        <w:rPr>
          <w:rFonts w:hint="eastAsia"/>
          <w:color w:val="C00000"/>
        </w:rPr>
        <w:t>、</w:t>
      </w:r>
      <w:r>
        <w:rPr>
          <w:rFonts w:hint="eastAsia"/>
        </w:rPr>
        <w:t>審査・判定の適正性を確保します。また、認定調査員及び介護認定審査会委員の判定技能の向上を図るための研修を実施します。</w:t>
      </w:r>
    </w:p>
    <w:p>
      <w:pPr>
        <w:pStyle w:val="0"/>
        <w:ind w:left="480" w:leftChars="100" w:hanging="240" w:hangingChars="100"/>
        <w:jc w:val="both"/>
        <w:rPr>
          <w:rFonts w:hint="default"/>
        </w:rPr>
      </w:pPr>
      <w:r>
        <w:rPr>
          <w:rFonts w:hint="eastAsia"/>
        </w:rPr>
        <w:t>○　認定審査会においては、認定調査による障害等の特記事項を審査・判定に適切に反映させます。</w:t>
      </w:r>
    </w:p>
    <w:p>
      <w:pPr>
        <w:pStyle w:val="0"/>
        <w:ind w:left="480" w:leftChars="100" w:hanging="240" w:hangingChars="100"/>
        <w:jc w:val="both"/>
        <w:rPr>
          <w:rFonts w:hint="default"/>
        </w:rPr>
      </w:pPr>
      <w:r>
        <w:rPr>
          <w:rFonts w:hint="eastAsia"/>
        </w:rPr>
        <w:t>○　認定調査において</w:t>
      </w:r>
      <w:r>
        <w:rPr>
          <w:rFonts w:hint="eastAsia"/>
          <w:color w:val="000000" w:themeColor="text1"/>
        </w:rPr>
        <w:t>は、外国人や障害者等コミュニケーション支援が必要なかたについて、多言語通訳、手話通訳、筆談等ができる者の同席などの配慮を行い、より正確な心身状況の把握に努めます。</w:t>
      </w:r>
    </w:p>
    <w:p>
      <w:pPr>
        <w:pStyle w:val="0"/>
        <w:jc w:val="both"/>
        <w:rPr>
          <w:rFonts w:hint="default"/>
          <w:color w:val="000000" w:themeColor="text1"/>
        </w:rPr>
      </w:pPr>
    </w:p>
    <w:p>
      <w:pPr>
        <w:pStyle w:val="5"/>
        <w:ind w:left="0" w:leftChars="0" w:firstLine="240" w:firstLineChars="100"/>
        <w:jc w:val="both"/>
        <w:rPr>
          <w:rFonts w:hint="default" w:ascii="ＭＳ ゴシック" w:hAnsi="ＭＳ ゴシック" w:eastAsia="ＭＳ ゴシック"/>
          <w:color w:val="000000" w:themeColor="text1"/>
        </w:rPr>
      </w:pPr>
      <w:bookmarkStart w:id="34" w:name="_Toc512263485"/>
      <w:bookmarkEnd w:id="34"/>
      <w:bookmarkStart w:id="35" w:name="_Toc59007858"/>
      <w:r>
        <w:rPr>
          <w:rFonts w:hint="eastAsia" w:ascii="ＭＳ ゴシック" w:hAnsi="ＭＳ ゴシック" w:eastAsia="ＭＳ ゴシック"/>
          <w:color w:val="000000" w:themeColor="text1"/>
        </w:rPr>
        <w:t>イ）介護給付適正化事業の推進</w:t>
      </w:r>
      <w:bookmarkEnd w:id="35"/>
    </w:p>
    <w:p>
      <w:pPr>
        <w:pStyle w:val="0"/>
        <w:ind w:left="480" w:leftChars="100" w:hanging="240" w:hangingChars="100"/>
        <w:jc w:val="both"/>
        <w:rPr>
          <w:rFonts w:hint="default"/>
        </w:rPr>
      </w:pPr>
      <w:r>
        <w:rPr>
          <w:rFonts w:hint="eastAsia"/>
        </w:rPr>
        <w:t>○</w:t>
      </w:r>
      <w:r>
        <w:rPr>
          <w:rFonts w:hint="default"/>
        </w:rPr>
        <w:t xml:space="preserve"> </w:t>
      </w:r>
      <w:r>
        <w:rPr>
          <w:rFonts w:hint="eastAsia"/>
        </w:rPr>
        <w:t>　</w:t>
      </w:r>
      <w:r>
        <w:rPr>
          <w:rFonts w:hint="default"/>
        </w:rPr>
        <w:t>介護給付の適正化については、</w:t>
      </w:r>
      <w:r>
        <w:rPr>
          <w:rFonts w:hint="eastAsia"/>
        </w:rPr>
        <w:t>令和２</w:t>
      </w:r>
      <w:r>
        <w:rPr>
          <w:rFonts w:hint="default"/>
        </w:rPr>
        <w:t>年</w:t>
      </w:r>
      <w:r>
        <w:rPr>
          <w:rFonts w:hint="eastAsia"/>
        </w:rPr>
        <w:t>(</w:t>
      </w:r>
      <w:r>
        <w:rPr>
          <w:rFonts w:hint="default"/>
        </w:rPr>
        <w:t>20</w:t>
      </w:r>
      <w:r>
        <w:rPr>
          <w:rFonts w:hint="eastAsia"/>
        </w:rPr>
        <w:t>20</w:t>
      </w:r>
      <w:r>
        <w:rPr>
          <w:rFonts w:hint="default"/>
        </w:rPr>
        <w:t>年</w:t>
      </w:r>
      <w:r>
        <w:rPr>
          <w:rFonts w:hint="eastAsia"/>
        </w:rPr>
        <w:t>)</w:t>
      </w:r>
      <w:r>
        <w:rPr>
          <w:rFonts w:hint="eastAsia"/>
        </w:rPr>
        <w:t>９</w:t>
      </w:r>
      <w:r>
        <w:rPr>
          <w:rFonts w:hint="default"/>
        </w:rPr>
        <w:t>月に厚生労働省より「第</w:t>
      </w:r>
      <w:r>
        <w:rPr>
          <w:rFonts w:hint="eastAsia"/>
        </w:rPr>
        <w:t>５</w:t>
      </w:r>
      <w:r>
        <w:rPr>
          <w:rFonts w:hint="default"/>
        </w:rPr>
        <w:t>期（</w:t>
      </w:r>
      <w:r>
        <w:rPr>
          <w:rFonts w:hint="eastAsia"/>
        </w:rPr>
        <w:t>令和３</w:t>
      </w:r>
      <w:r>
        <w:rPr>
          <w:rFonts w:hint="default"/>
        </w:rPr>
        <w:t>年度～</w:t>
      </w:r>
      <w:r>
        <w:rPr>
          <w:rFonts w:hint="eastAsia"/>
        </w:rPr>
        <w:t>令和５</w:t>
      </w:r>
      <w:r>
        <w:rPr>
          <w:rFonts w:hint="default"/>
        </w:rPr>
        <w:t>年度）介護給付適正化計画」に関する指針が発出されました。これを</w:t>
      </w:r>
      <w:r>
        <w:rPr>
          <w:rFonts w:hint="eastAsia"/>
        </w:rPr>
        <w:t>ふ</w:t>
      </w:r>
      <w:r>
        <w:rPr>
          <w:rFonts w:hint="default"/>
        </w:rPr>
        <w:t>まえ</w:t>
      </w:r>
      <w:r>
        <w:rPr>
          <w:rFonts w:hint="eastAsia"/>
        </w:rPr>
        <w:t>策定される</w:t>
      </w:r>
      <w:r>
        <w:rPr>
          <w:rFonts w:hint="default"/>
        </w:rPr>
        <w:t>「第</w:t>
      </w:r>
      <w:r>
        <w:rPr>
          <w:rFonts w:hint="eastAsia"/>
        </w:rPr>
        <w:t>５</w:t>
      </w:r>
      <w:r>
        <w:rPr>
          <w:rFonts w:hint="default"/>
        </w:rPr>
        <w:t>期（</w:t>
      </w:r>
      <w:r>
        <w:rPr>
          <w:rFonts w:hint="eastAsia"/>
        </w:rPr>
        <w:t>令和３</w:t>
      </w:r>
      <w:r>
        <w:rPr>
          <w:rFonts w:hint="default"/>
        </w:rPr>
        <w:t>年度～</w:t>
      </w:r>
      <w:r>
        <w:rPr>
          <w:rFonts w:hint="eastAsia"/>
        </w:rPr>
        <w:t>令和５</w:t>
      </w:r>
      <w:r>
        <w:rPr>
          <w:rFonts w:hint="default"/>
        </w:rPr>
        <w:t>年度）大阪府介護給付適正化計画」</w:t>
      </w:r>
      <w:r>
        <w:rPr>
          <w:rFonts w:hint="eastAsia"/>
        </w:rPr>
        <w:t>に基づき、本市においても</w:t>
      </w:r>
      <w:r>
        <w:rPr>
          <w:rFonts w:hint="default"/>
        </w:rPr>
        <w:t>引き続き</w:t>
      </w:r>
      <w:r>
        <w:rPr>
          <w:rFonts w:hint="eastAsia"/>
        </w:rPr>
        <w:t>、</w:t>
      </w:r>
      <w:r>
        <w:rPr>
          <w:rFonts w:hint="default"/>
        </w:rPr>
        <w:t>計画に定められた主要８事業（認定訪問調査の点検、ケアプラ</w:t>
      </w:r>
      <w:r>
        <w:rPr>
          <w:rFonts w:hint="default"/>
          <w:color w:val="000000" w:themeColor="text1"/>
        </w:rPr>
        <w:t>ン</w:t>
      </w:r>
      <w:r>
        <w:rPr>
          <w:rFonts w:hint="eastAsia"/>
          <w:color w:val="000000" w:themeColor="text1"/>
        </w:rPr>
        <w:t>チェック</w:t>
      </w:r>
      <w:r>
        <w:rPr>
          <w:rFonts w:hint="default"/>
          <w:color w:val="000000" w:themeColor="text1"/>
        </w:rPr>
        <w:t>、住宅</w:t>
      </w:r>
      <w:r>
        <w:rPr>
          <w:rFonts w:hint="default"/>
        </w:rPr>
        <w:t>改修の適正化、福祉用具購入・貸与調査、医療情報との突合、縦覧点検、介護給付費通知、給付実績の活用）について実施目標を設定し、より一層の適正化</w:t>
      </w:r>
      <w:r>
        <w:rPr>
          <w:rFonts w:hint="eastAsia"/>
        </w:rPr>
        <w:t>に</w:t>
      </w:r>
      <w:r>
        <w:rPr>
          <w:rFonts w:hint="default"/>
        </w:rPr>
        <w:t>取</w:t>
      </w:r>
      <w:r>
        <w:rPr>
          <w:rFonts w:hint="eastAsia"/>
        </w:rPr>
        <w:t>り</w:t>
      </w:r>
      <w:r>
        <w:rPr>
          <w:rFonts w:hint="default"/>
        </w:rPr>
        <w:t>組</w:t>
      </w:r>
      <w:r>
        <w:rPr>
          <w:rFonts w:hint="eastAsia"/>
        </w:rPr>
        <w:t>み</w:t>
      </w:r>
      <w:r>
        <w:rPr>
          <w:rFonts w:hint="default"/>
        </w:rPr>
        <w:t>ま</w:t>
      </w:r>
      <w:r>
        <w:rPr>
          <w:rFonts w:hint="eastAsia"/>
        </w:rPr>
        <w:t>す。</w:t>
      </w:r>
    </w:p>
    <w:p>
      <w:pPr>
        <w:pStyle w:val="0"/>
        <w:ind w:left="480" w:leftChars="100" w:hanging="240" w:hangingChars="100"/>
        <w:jc w:val="both"/>
        <w:rPr>
          <w:rFonts w:hint="default"/>
        </w:rPr>
      </w:pPr>
      <w:r>
        <w:rPr>
          <w:rFonts w:hint="eastAsia"/>
        </w:rPr>
        <w:t>○　</w:t>
      </w:r>
      <w:r>
        <w:rPr>
          <w:rFonts w:hint="default"/>
        </w:rPr>
        <w:t>サービス事業者による不正請求の疑いがある場合</w:t>
      </w:r>
      <w:r>
        <w:rPr>
          <w:rFonts w:hint="eastAsia"/>
        </w:rPr>
        <w:t>はもとより、サービス提供体制の不備や事業者指定に係る基準に抵触する恐れがある場合</w:t>
      </w:r>
      <w:r>
        <w:rPr>
          <w:rFonts w:hint="default"/>
        </w:rPr>
        <w:t>には、</w:t>
      </w:r>
      <w:r>
        <w:rPr>
          <w:rFonts w:hint="eastAsia"/>
        </w:rPr>
        <w:t>関係機関等</w:t>
      </w:r>
      <w:r>
        <w:rPr>
          <w:rFonts w:hint="default"/>
        </w:rPr>
        <w:t>と連携しながら、積極的に調査や指導・監査を実施します。</w:t>
      </w:r>
    </w:p>
    <w:p>
      <w:pPr>
        <w:pStyle w:val="0"/>
        <w:ind w:firstLine="240" w:firstLineChars="100"/>
        <w:rPr>
          <w:rFonts w:hint="default" w:ascii="ＭＳ ゴシック" w:hAnsi="ＭＳ ゴシック" w:eastAsia="ＭＳ ゴシック"/>
          <w:color w:val="000000" w:themeColor="text1"/>
        </w:rPr>
      </w:pPr>
    </w:p>
    <w:p>
      <w:pPr>
        <w:pStyle w:val="0"/>
        <w:ind w:firstLine="240" w:firstLineChars="100"/>
        <w:rPr>
          <w:rFonts w:hint="default" w:ascii="ＭＳ ゴシック" w:hAnsi="ＭＳ ゴシック" w:eastAsia="ＭＳ ゴシック"/>
          <w:color w:val="000000" w:themeColor="text1"/>
        </w:rPr>
      </w:pPr>
    </w:p>
    <w:p>
      <w:pPr>
        <w:pStyle w:val="0"/>
        <w:ind w:firstLine="240" w:firstLineChars="10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■介護給付適正化の取組内容と目標</w:t>
      </w:r>
    </w:p>
    <w:tbl>
      <w:tblPr>
        <w:tblStyle w:val="60"/>
        <w:tblW w:w="9296" w:type="dxa"/>
        <w:tblInd w:w="480" w:type="dxa"/>
        <w:tblLayout w:type="fixed"/>
        <w:tblLook w:firstRow="1" w:lastRow="0" w:firstColumn="1" w:lastColumn="0" w:noHBand="0" w:noVBand="1" w:val="04A0"/>
      </w:tblPr>
      <w:tblGrid>
        <w:gridCol w:w="9296"/>
      </w:tblGrid>
      <w:tr>
        <w:trPr>
          <w:trHeight w:val="690" w:hRule="atLeast"/>
        </w:trPr>
        <w:tc>
          <w:tcPr>
            <w:tcW w:w="9296" w:type="dxa"/>
            <w:vAlign w:val="top"/>
          </w:tcPr>
          <w:p>
            <w:pPr>
              <w:pStyle w:val="0"/>
              <w:jc w:val="both"/>
              <w:rPr>
                <w:rFonts w:hint="default" w:ascii="ＭＳ ゴシック" w:hAnsi="ＭＳ ゴシック" w:eastAsia="ＭＳ ゴシック"/>
                <w:sz w:val="24"/>
              </w:rPr>
            </w:pPr>
            <w:r>
              <w:rPr>
                <w:rFonts w:hint="eastAsia" w:ascii="ＭＳ ゴシック" w:hAnsi="ＭＳ ゴシック" w:eastAsia="ＭＳ ゴシック"/>
                <w:sz w:val="24"/>
              </w:rPr>
              <w:t>□認定訪問調査の点検</w:t>
            </w:r>
          </w:p>
          <w:p>
            <w:pPr>
              <w:pStyle w:val="0"/>
              <w:ind w:firstLine="240" w:firstLineChars="100"/>
              <w:jc w:val="both"/>
              <w:rPr>
                <w:rFonts w:hint="default" w:ascii="ＭＳ 明朝" w:hAnsi="ＭＳ 明朝" w:eastAsia="ＭＳ 明朝"/>
                <w:sz w:val="24"/>
              </w:rPr>
            </w:pPr>
            <w:r>
              <w:rPr>
                <w:rFonts w:hint="eastAsia" w:ascii="ＭＳ 明朝" w:hAnsi="ＭＳ 明朝" w:eastAsia="ＭＳ 明朝"/>
                <w:sz w:val="24"/>
              </w:rPr>
              <w:t>認定審査における資料において、不整合や記述内容の疑義等の確認を行う。</w:t>
            </w:r>
          </w:p>
          <w:p>
            <w:pPr>
              <w:pStyle w:val="0"/>
              <w:ind w:firstLine="720" w:firstLineChars="300"/>
              <w:jc w:val="both"/>
              <w:rPr>
                <w:rFonts w:hint="default" w:ascii="ＭＳ ゴシック" w:hAnsi="ＭＳ ゴシック" w:eastAsia="ＭＳ ゴシック"/>
                <w:color w:val="000000" w:themeColor="text1"/>
                <w:sz w:val="24"/>
              </w:rPr>
            </w:pPr>
            <w:r>
              <w:rPr>
                <w:rFonts w:hint="eastAsia" w:ascii="ＭＳ 明朝" w:hAnsi="ＭＳ 明朝" w:eastAsia="ＭＳ 明朝"/>
                <w:color w:val="000000" w:themeColor="text1"/>
                <w:sz w:val="24"/>
              </w:rPr>
              <w:t>目標件数　審査件数の全件</w:t>
            </w:r>
          </w:p>
          <w:p>
            <w:pPr>
              <w:pStyle w:val="0"/>
              <w:jc w:val="both"/>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□ケアプランチェック</w:t>
            </w:r>
          </w:p>
          <w:p>
            <w:pPr>
              <w:pStyle w:val="0"/>
              <w:ind w:left="240" w:leftChars="100" w:right="-101" w:rightChars="-42"/>
              <w:jc w:val="both"/>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市給付担当部署、地域包括支援センターが中心となり、ケアプランが利用者の自立につながる真に必要なサービスの位置づけがされているか確認する。</w:t>
            </w:r>
          </w:p>
          <w:p>
            <w:pPr>
              <w:pStyle w:val="0"/>
              <w:ind w:firstLine="720" w:firstLineChars="300"/>
              <w:jc w:val="both"/>
              <w:rPr>
                <w:rFonts w:hint="default"/>
                <w:color w:val="000000" w:themeColor="text1"/>
                <w:sz w:val="24"/>
              </w:rPr>
            </w:pPr>
            <w:r>
              <w:rPr>
                <w:rFonts w:hint="eastAsia" w:ascii="ＭＳ 明朝" w:hAnsi="ＭＳ 明朝" w:eastAsia="ＭＳ 明朝"/>
                <w:color w:val="000000" w:themeColor="text1"/>
                <w:sz w:val="24"/>
              </w:rPr>
              <w:t>目標件数　住宅型有料老人ホームの全件／３年</w:t>
            </w:r>
          </w:p>
          <w:p>
            <w:pPr>
              <w:pStyle w:val="0"/>
              <w:ind w:firstLine="1920" w:firstLineChars="800"/>
              <w:jc w:val="both"/>
              <w:rPr>
                <w:rFonts w:hint="default"/>
                <w:color w:val="000000" w:themeColor="text1"/>
                <w:sz w:val="24"/>
              </w:rPr>
            </w:pPr>
            <w:r>
              <w:rPr>
                <w:rFonts w:hint="eastAsia" w:ascii="ＭＳ 明朝" w:hAnsi="ＭＳ 明朝" w:eastAsia="ＭＳ 明朝"/>
                <w:color w:val="000000" w:themeColor="text1"/>
                <w:sz w:val="24"/>
              </w:rPr>
              <w:t>サービス付き高齢者向け住宅の一部／３年</w:t>
            </w:r>
          </w:p>
          <w:p>
            <w:pPr>
              <w:pStyle w:val="0"/>
              <w:jc w:val="both"/>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□住宅改修の適正化</w:t>
            </w:r>
          </w:p>
          <w:p>
            <w:pPr>
              <w:pStyle w:val="0"/>
              <w:ind w:left="559" w:leftChars="133" w:right="-242" w:rightChars="-101" w:hanging="240" w:hangingChars="100"/>
              <w:jc w:val="both"/>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①サービス利用者から提出された住宅改修費支給申請書の市における審査の際に、リハビリテーション専門職（必要に応じて建築専門職）により点検を行う。　　　　　　　　　　　　　　　　　　　　</w:t>
            </w:r>
          </w:p>
          <w:p>
            <w:pPr>
              <w:pStyle w:val="0"/>
              <w:ind w:firstLine="720" w:firstLineChars="300"/>
              <w:jc w:val="both"/>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目標件数　申請件数の全件を書類審査</w:t>
            </w:r>
          </w:p>
          <w:p>
            <w:pPr>
              <w:pStyle w:val="0"/>
              <w:ind w:left="559" w:leftChars="133" w:hanging="240" w:hangingChars="100"/>
              <w:jc w:val="both"/>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②住宅改修工事の事前または事後に、リハビリテーション専門職による現地調査等の確認を行う。また、病院や介護事業者などの他機関のリハビリテーション専門職とも連携し住宅改修の適正化に努める。　</w:t>
            </w:r>
          </w:p>
          <w:p>
            <w:pPr>
              <w:pStyle w:val="0"/>
              <w:ind w:left="480" w:leftChars="100" w:hanging="240" w:hangingChars="100"/>
              <w:jc w:val="both"/>
              <w:rPr>
                <w:rFonts w:hint="default"/>
                <w:color w:val="000000" w:themeColor="text1"/>
                <w:sz w:val="24"/>
              </w:rPr>
            </w:pPr>
            <w:r>
              <w:rPr>
                <w:rFonts w:hint="eastAsia" w:ascii="ＭＳ 明朝" w:hAnsi="ＭＳ 明朝" w:eastAsia="ＭＳ 明朝"/>
                <w:color w:val="000000" w:themeColor="text1"/>
                <w:sz w:val="24"/>
              </w:rPr>
              <w:t>　　目標件数　申請件数中</w:t>
            </w:r>
            <w:r>
              <w:rPr>
                <w:rFonts w:hint="eastAsia" w:ascii="ＭＳ 明朝" w:hAnsi="ＭＳ 明朝" w:eastAsia="ＭＳ 明朝"/>
                <w:color w:val="000000" w:themeColor="text1"/>
                <w:sz w:val="24"/>
              </w:rPr>
              <w:t>30</w:t>
            </w:r>
            <w:r>
              <w:rPr>
                <w:rFonts w:hint="eastAsia" w:ascii="ＭＳ 明朝" w:hAnsi="ＭＳ 明朝" w:eastAsia="ＭＳ 明朝"/>
                <w:color w:val="000000" w:themeColor="text1"/>
                <w:sz w:val="24"/>
              </w:rPr>
              <w:t>％以上／年</w:t>
            </w:r>
          </w:p>
          <w:p>
            <w:pPr>
              <w:pStyle w:val="0"/>
              <w:jc w:val="both"/>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□福祉用具購入・貸与調査</w:t>
            </w:r>
          </w:p>
          <w:p>
            <w:pPr>
              <w:pStyle w:val="0"/>
              <w:ind w:left="480" w:leftChars="100" w:hanging="240" w:hangingChars="100"/>
              <w:jc w:val="both"/>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①福祉用具の選択や使用方法について、リハビリテーション専門職が訪問指導を行い、地域ケア会議の際に福祉用具購入の点検並びに福祉用具貸与計画も合わせて点検を行い、適正な利用を助言する。</w:t>
            </w:r>
          </w:p>
          <w:p>
            <w:pPr>
              <w:pStyle w:val="0"/>
              <w:ind w:firstLine="720" w:firstLineChars="300"/>
              <w:jc w:val="both"/>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目標件数　申請件数中</w:t>
            </w:r>
            <w:r>
              <w:rPr>
                <w:rFonts w:hint="eastAsia" w:ascii="ＭＳ 明朝" w:hAnsi="ＭＳ 明朝" w:eastAsia="ＭＳ 明朝"/>
                <w:color w:val="000000" w:themeColor="text1"/>
                <w:sz w:val="24"/>
              </w:rPr>
              <w:t>10</w:t>
            </w:r>
            <w:r>
              <w:rPr>
                <w:rFonts w:hint="eastAsia" w:ascii="ＭＳ 明朝" w:hAnsi="ＭＳ 明朝" w:eastAsia="ＭＳ 明朝"/>
                <w:color w:val="000000" w:themeColor="text1"/>
                <w:sz w:val="24"/>
              </w:rPr>
              <w:t>％以上／年</w:t>
            </w:r>
          </w:p>
          <w:p>
            <w:pPr>
              <w:pStyle w:val="0"/>
              <w:ind w:left="480" w:leftChars="100" w:hanging="240" w:hangingChars="100"/>
              <w:jc w:val="both"/>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②貸与開始後、用具が適切に利用されているか否かをリハビリテーション専門職が貸与利用者の内から無作為に抽出し点検する。</w:t>
            </w:r>
          </w:p>
          <w:p>
            <w:pPr>
              <w:pStyle w:val="0"/>
              <w:ind w:left="480" w:leftChars="200" w:firstLine="240" w:firstLineChars="100"/>
              <w:jc w:val="both"/>
              <w:rPr>
                <w:rFonts w:hint="default"/>
                <w:color w:val="000000" w:themeColor="text1"/>
                <w:sz w:val="24"/>
              </w:rPr>
            </w:pPr>
            <w:r>
              <w:rPr>
                <w:rFonts w:hint="eastAsia" w:ascii="ＭＳ 明朝" w:hAnsi="ＭＳ 明朝" w:eastAsia="ＭＳ 明朝"/>
                <w:color w:val="000000" w:themeColor="text1"/>
                <w:sz w:val="24"/>
              </w:rPr>
              <w:t>目標件数　申請件数中</w:t>
            </w:r>
            <w:r>
              <w:rPr>
                <w:rFonts w:hint="eastAsia" w:ascii="ＭＳ 明朝" w:hAnsi="ＭＳ 明朝" w:eastAsia="ＭＳ 明朝"/>
                <w:color w:val="000000" w:themeColor="text1"/>
                <w:sz w:val="24"/>
              </w:rPr>
              <w:t>10</w:t>
            </w:r>
            <w:r>
              <w:rPr>
                <w:rFonts w:hint="eastAsia" w:ascii="ＭＳ 明朝" w:hAnsi="ＭＳ 明朝" w:eastAsia="ＭＳ 明朝"/>
                <w:color w:val="000000" w:themeColor="text1"/>
                <w:sz w:val="24"/>
              </w:rPr>
              <w:t>％以上／年</w:t>
            </w:r>
          </w:p>
          <w:p>
            <w:pPr>
              <w:pStyle w:val="0"/>
              <w:jc w:val="both"/>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□医療情報との突合</w:t>
            </w:r>
          </w:p>
          <w:p>
            <w:pPr>
              <w:pStyle w:val="0"/>
              <w:ind w:firstLine="240" w:firstLineChars="100"/>
              <w:jc w:val="both"/>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医療情報との突合リストにより、給付状況を確認する。</w:t>
            </w:r>
          </w:p>
          <w:p>
            <w:pPr>
              <w:pStyle w:val="0"/>
              <w:ind w:firstLine="720" w:firstLineChars="300"/>
              <w:jc w:val="both"/>
              <w:rPr>
                <w:rFonts w:hint="default"/>
                <w:color w:val="000000" w:themeColor="text1"/>
                <w:sz w:val="24"/>
              </w:rPr>
            </w:pPr>
            <w:r>
              <w:rPr>
                <w:rFonts w:hint="eastAsia" w:ascii="ＭＳ 明朝" w:hAnsi="ＭＳ 明朝" w:eastAsia="ＭＳ 明朝"/>
                <w:color w:val="000000" w:themeColor="text1"/>
                <w:sz w:val="24"/>
              </w:rPr>
              <w:t>目標回数　</w:t>
            </w:r>
            <w:r>
              <w:rPr>
                <w:rFonts w:hint="eastAsia" w:ascii="ＭＳ 明朝" w:hAnsi="ＭＳ 明朝" w:eastAsia="ＭＳ 明朝"/>
                <w:color w:val="000000" w:themeColor="text1"/>
                <w:sz w:val="24"/>
              </w:rPr>
              <w:t>12</w:t>
            </w:r>
            <w:r>
              <w:rPr>
                <w:rFonts w:hint="eastAsia" w:ascii="ＭＳ 明朝" w:hAnsi="ＭＳ 明朝" w:eastAsia="ＭＳ 明朝"/>
                <w:color w:val="000000" w:themeColor="text1"/>
                <w:sz w:val="24"/>
              </w:rPr>
              <w:t>回以上／年</w:t>
            </w:r>
          </w:p>
          <w:p>
            <w:pPr>
              <w:pStyle w:val="0"/>
              <w:jc w:val="both"/>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w:t>
            </w:r>
            <w:r>
              <w:rPr>
                <w:rFonts w:hint="default" w:ascii="ＭＳ ゴシック" w:hAnsi="ＭＳ ゴシック" w:eastAsia="ＭＳ ゴシック"/>
                <w:color w:val="000000" w:themeColor="text1"/>
                <w:sz w:val="24"/>
              </w:rPr>
              <w:t>縦覧点検</w:t>
            </w:r>
          </w:p>
          <w:p>
            <w:pPr>
              <w:pStyle w:val="0"/>
              <w:jc w:val="both"/>
              <w:rPr>
                <w:rFonts w:hint="default" w:ascii="ＭＳ 明朝" w:hAnsi="ＭＳ 明朝" w:eastAsia="ＭＳ 明朝"/>
                <w:color w:val="C00000"/>
                <w:sz w:val="24"/>
              </w:rPr>
            </w:pPr>
            <w:r>
              <w:rPr>
                <w:rFonts w:hint="eastAsia"/>
                <w:color w:val="000000" w:themeColor="text1"/>
                <w:sz w:val="24"/>
              </w:rPr>
              <w:t>　</w:t>
            </w:r>
            <w:r>
              <w:rPr>
                <w:rFonts w:hint="eastAsia" w:ascii="ＭＳ 明朝" w:hAnsi="ＭＳ 明朝" w:eastAsia="ＭＳ 明朝"/>
                <w:color w:val="000000" w:themeColor="text1"/>
                <w:sz w:val="24"/>
              </w:rPr>
              <w:t>縦覧点検一覧表により、重複請求などの疑義等の確認を行う</w:t>
            </w:r>
            <w:r>
              <w:rPr>
                <w:rFonts w:hint="eastAsia" w:ascii="ＭＳ 明朝" w:hAnsi="ＭＳ 明朝" w:eastAsia="ＭＳ 明朝"/>
                <w:sz w:val="24"/>
              </w:rPr>
              <w:t>。</w:t>
            </w:r>
          </w:p>
          <w:p>
            <w:pPr>
              <w:pStyle w:val="0"/>
              <w:jc w:val="both"/>
              <w:rPr>
                <w:rFonts w:hint="default"/>
                <w:color w:val="000000" w:themeColor="text1"/>
                <w:sz w:val="24"/>
              </w:rPr>
            </w:pPr>
            <w:r>
              <w:rPr>
                <w:rFonts w:hint="eastAsia" w:ascii="ＭＳ 明朝" w:hAnsi="ＭＳ 明朝" w:eastAsia="ＭＳ 明朝"/>
                <w:color w:val="000000" w:themeColor="text1"/>
                <w:sz w:val="24"/>
              </w:rPr>
              <w:t>　　　目標回数　</w:t>
            </w:r>
            <w:r>
              <w:rPr>
                <w:rFonts w:hint="eastAsia" w:ascii="ＭＳ 明朝" w:hAnsi="ＭＳ 明朝" w:eastAsia="ＭＳ 明朝"/>
                <w:color w:val="000000" w:themeColor="text1"/>
                <w:sz w:val="24"/>
              </w:rPr>
              <w:t>12</w:t>
            </w:r>
            <w:r>
              <w:rPr>
                <w:rFonts w:hint="eastAsia" w:ascii="ＭＳ 明朝" w:hAnsi="ＭＳ 明朝" w:eastAsia="ＭＳ 明朝"/>
                <w:color w:val="000000" w:themeColor="text1"/>
                <w:sz w:val="24"/>
              </w:rPr>
              <w:t>回以上／年</w:t>
            </w:r>
          </w:p>
          <w:p>
            <w:pPr>
              <w:pStyle w:val="0"/>
              <w:jc w:val="both"/>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w:t>
            </w:r>
            <w:r>
              <w:rPr>
                <w:rFonts w:hint="default" w:ascii="ＭＳ ゴシック" w:hAnsi="ＭＳ ゴシック" w:eastAsia="ＭＳ ゴシック"/>
                <w:color w:val="000000" w:themeColor="text1"/>
                <w:sz w:val="24"/>
              </w:rPr>
              <w:t>介護給付費通知</w:t>
            </w:r>
          </w:p>
          <w:p>
            <w:pPr>
              <w:pStyle w:val="0"/>
              <w:jc w:val="both"/>
              <w:rPr>
                <w:rFonts w:hint="default" w:ascii="ＭＳ 明朝" w:hAnsi="ＭＳ 明朝" w:eastAsia="ＭＳ 明朝"/>
                <w:color w:val="C00000"/>
                <w:sz w:val="24"/>
              </w:rPr>
            </w:pPr>
            <w:r>
              <w:rPr>
                <w:rFonts w:hint="eastAsia"/>
                <w:color w:val="000000" w:themeColor="text1"/>
                <w:sz w:val="24"/>
              </w:rPr>
              <w:t>　</w:t>
            </w:r>
            <w:r>
              <w:rPr>
                <w:rFonts w:hint="eastAsia" w:ascii="ＭＳ 明朝" w:hAnsi="ＭＳ 明朝" w:eastAsia="ＭＳ 明朝"/>
                <w:color w:val="000000" w:themeColor="text1"/>
                <w:sz w:val="24"/>
              </w:rPr>
              <w:t>介護保険サービス利用者へ利用実績を通知する。</w:t>
            </w:r>
          </w:p>
          <w:p>
            <w:pPr>
              <w:pStyle w:val="0"/>
              <w:jc w:val="both"/>
              <w:rPr>
                <w:rFonts w:hint="default"/>
                <w:color w:val="000000" w:themeColor="text1"/>
                <w:sz w:val="24"/>
              </w:rPr>
            </w:pPr>
            <w:r>
              <w:rPr>
                <w:rFonts w:hint="eastAsia" w:ascii="ＭＳ 明朝" w:hAnsi="ＭＳ 明朝" w:eastAsia="ＭＳ 明朝"/>
                <w:color w:val="000000" w:themeColor="text1"/>
                <w:sz w:val="24"/>
              </w:rPr>
              <w:t>　　　目標月数　全月数</w:t>
            </w:r>
          </w:p>
          <w:p>
            <w:pPr>
              <w:pStyle w:val="0"/>
              <w:jc w:val="both"/>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□給付</w:t>
            </w:r>
            <w:r>
              <w:rPr>
                <w:rFonts w:hint="default" w:ascii="ＭＳ ゴシック" w:hAnsi="ＭＳ ゴシック" w:eastAsia="ＭＳ ゴシック"/>
                <w:color w:val="000000" w:themeColor="text1"/>
                <w:sz w:val="24"/>
              </w:rPr>
              <w:t>実績の活用</w:t>
            </w:r>
          </w:p>
          <w:p>
            <w:pPr>
              <w:pStyle w:val="0"/>
              <w:ind w:left="240" w:right="-101" w:rightChars="-42" w:hanging="240" w:hangingChars="100"/>
              <w:jc w:val="both"/>
              <w:rPr>
                <w:rFonts w:hint="default" w:ascii="ＭＳ 明朝" w:hAnsi="ＭＳ 明朝" w:eastAsia="ＭＳ 明朝"/>
                <w:color w:val="000000" w:themeColor="text1"/>
                <w:sz w:val="24"/>
              </w:rPr>
            </w:pPr>
            <w:r>
              <w:rPr>
                <w:rFonts w:hint="eastAsia"/>
                <w:color w:val="000000" w:themeColor="text1"/>
                <w:sz w:val="24"/>
              </w:rPr>
              <w:t>　</w:t>
            </w:r>
            <w:r>
              <w:rPr>
                <w:rFonts w:hint="eastAsia" w:ascii="ＭＳ 明朝" w:hAnsi="ＭＳ 明朝" w:eastAsia="ＭＳ 明朝"/>
                <w:color w:val="000000" w:themeColor="text1"/>
                <w:sz w:val="24"/>
              </w:rPr>
              <w:t>ケアプランチェックと並行し、給付実績等の情報を活用して、不適正な給付がないか確認する。</w:t>
            </w:r>
          </w:p>
          <w:p>
            <w:pPr>
              <w:pStyle w:val="0"/>
              <w:jc w:val="both"/>
              <w:rPr>
                <w:rFonts w:hint="default" w:ascii="ＭＳ ゴシック" w:hAnsi="ＭＳ ゴシック" w:eastAsia="ＭＳ ゴシック"/>
                <w:color w:val="C00000"/>
                <w:sz w:val="24"/>
              </w:rPr>
            </w:pPr>
            <w:r>
              <w:rPr>
                <w:rFonts w:hint="eastAsia" w:ascii="ＭＳ 明朝" w:hAnsi="ＭＳ 明朝" w:eastAsia="ＭＳ 明朝"/>
                <w:color w:val="000000" w:themeColor="text1"/>
                <w:sz w:val="24"/>
              </w:rPr>
              <w:t>　　　目標回数　</w:t>
            </w:r>
            <w:r>
              <w:rPr>
                <w:rFonts w:hint="eastAsia" w:ascii="ＭＳ 明朝" w:hAnsi="ＭＳ 明朝" w:eastAsia="ＭＳ 明朝"/>
                <w:color w:val="000000" w:themeColor="text1"/>
                <w:sz w:val="24"/>
              </w:rPr>
              <w:t>12</w:t>
            </w:r>
            <w:r>
              <w:rPr>
                <w:rFonts w:hint="eastAsia" w:ascii="ＭＳ 明朝" w:hAnsi="ＭＳ 明朝" w:eastAsia="ＭＳ 明朝"/>
                <w:color w:val="000000" w:themeColor="text1"/>
                <w:sz w:val="24"/>
              </w:rPr>
              <w:t>回以上／年</w:t>
            </w:r>
          </w:p>
        </w:tc>
      </w:tr>
    </w:tbl>
    <w:p>
      <w:pPr>
        <w:pStyle w:val="5"/>
        <w:ind w:left="0" w:leftChars="0" w:firstLine="240" w:firstLineChars="100"/>
        <w:jc w:val="both"/>
        <w:rPr>
          <w:rFonts w:hint="default"/>
        </w:rPr>
      </w:pPr>
      <w:bookmarkStart w:id="36" w:name="_Toc512263486"/>
      <w:bookmarkEnd w:id="36"/>
      <w:bookmarkStart w:id="37" w:name="_Toc59007859"/>
      <w:r>
        <w:rPr>
          <w:rFonts w:hint="eastAsia" w:ascii="ＭＳ ゴシック" w:hAnsi="ＭＳ ゴシック" w:eastAsia="ＭＳ ゴシック"/>
        </w:rPr>
        <w:t>ウ）社会福祉法人による介護保険サービス利用者負担軽減措置</w:t>
      </w:r>
      <w:bookmarkEnd w:id="37"/>
    </w:p>
    <w:p>
      <w:pPr>
        <w:pStyle w:val="0"/>
        <w:ind w:left="480" w:leftChars="100" w:hanging="240" w:hangingChars="100"/>
        <w:jc w:val="both"/>
        <w:rPr>
          <w:rFonts w:hint="default"/>
        </w:rPr>
      </w:pPr>
      <w:r>
        <w:rPr>
          <w:rFonts w:hint="eastAsia"/>
        </w:rPr>
        <w:t>○　社会福祉法人による「介護保険サービス利用者負担軽減措置」は、低所得で特に生計が困難な高齢者に対し、介護保険サービスの提供を行う社会福祉法人等が利用者負担を軽減することにより、介護保険サービスの利用促進を図ることを目的とする制度です。</w:t>
      </w:r>
    </w:p>
    <w:p>
      <w:pPr>
        <w:pStyle w:val="0"/>
        <w:ind w:left="480" w:leftChars="100" w:hanging="240" w:hangingChars="100"/>
        <w:jc w:val="both"/>
        <w:rPr>
          <w:rFonts w:hint="default"/>
        </w:rPr>
      </w:pPr>
      <w:r>
        <w:rPr>
          <w:rFonts w:hint="eastAsia"/>
        </w:rPr>
        <w:t>○　本市においては、引き続き「介護保険サービス利用者負担軽減措置」制度を広く周知します。</w:t>
      </w:r>
    </w:p>
    <w:p>
      <w:pPr>
        <w:pStyle w:val="0"/>
        <w:jc w:val="both"/>
        <w:rPr>
          <w:rFonts w:hint="default"/>
          <w:color w:val="C00000"/>
        </w:rPr>
      </w:pPr>
    </w:p>
    <w:p>
      <w:pPr>
        <w:pStyle w:val="5"/>
        <w:ind w:left="0" w:leftChars="0" w:firstLine="240" w:firstLineChars="100"/>
        <w:jc w:val="both"/>
        <w:rPr>
          <w:rFonts w:hint="default" w:ascii="ＭＳ ゴシック" w:hAnsi="ＭＳ ゴシック" w:eastAsia="ＭＳ ゴシック"/>
        </w:rPr>
      </w:pPr>
      <w:bookmarkStart w:id="38" w:name="_Toc512263487"/>
      <w:bookmarkEnd w:id="38"/>
      <w:bookmarkStart w:id="39" w:name="_Toc59007860"/>
      <w:r>
        <w:rPr>
          <w:rFonts w:hint="eastAsia" w:ascii="ＭＳ ゴシック" w:hAnsi="ＭＳ ゴシック" w:eastAsia="ＭＳ ゴシック"/>
        </w:rPr>
        <w:t>エ）介護サービス評価専門員による評価</w:t>
      </w:r>
      <w:bookmarkEnd w:id="39"/>
    </w:p>
    <w:p>
      <w:pPr>
        <w:pStyle w:val="0"/>
        <w:ind w:left="480" w:leftChars="100" w:hanging="240" w:hangingChars="100"/>
        <w:jc w:val="both"/>
        <w:rPr>
          <w:rFonts w:hint="default"/>
        </w:rPr>
      </w:pPr>
      <w:r>
        <w:rPr>
          <w:rFonts w:hint="eastAsia"/>
        </w:rPr>
        <w:t>○　引き続き、介護サービス評価専門員を設置し、地域包括支援センター、指定地域密着型サービス事業者及び指定地域密着型介護予防サービス事業者の運営、その他介護サービスに関する事項に関し、公正かつ中立的な立場で意見を述べ、事業運営の評価を行います。</w:t>
      </w:r>
    </w:p>
    <w:p>
      <w:pPr>
        <w:pStyle w:val="0"/>
        <w:tabs>
          <w:tab w:val="left" w:leader="none" w:pos="360"/>
        </w:tabs>
        <w:autoSpaceDE w:val="0"/>
        <w:autoSpaceDN w:val="0"/>
        <w:adjustRightInd w:val="0"/>
        <w:ind w:left="480" w:leftChars="100" w:hanging="240" w:hangingChars="100"/>
        <w:jc w:val="both"/>
        <w:rPr>
          <w:rFonts w:hint="default"/>
          <w:color w:val="000000" w:themeColor="text1"/>
        </w:rPr>
      </w:pPr>
      <w:r>
        <w:rPr>
          <w:rFonts w:hint="eastAsia"/>
          <w:color w:val="000000" w:themeColor="text1"/>
        </w:rPr>
        <w:t>○　第７期計画以降、地域課題を分析し、高齢者の自立支援や重度化防止の取組に関する目標を計画に記載するとともに、施策の実績評価や目標の達成状況の公表を行うＰＤＣＡサイクルの推進による保険者機能の強化が求められています。そのため、「箕面市介護サービス評価専門員会議」において本計画の評価を行い、目標の進捗状況に応じて、必要な改善策や目標の見直し等について検討を行っていきます。</w:t>
      </w:r>
    </w:p>
    <w:p>
      <w:pPr>
        <w:pStyle w:val="0"/>
        <w:ind w:left="480" w:leftChars="100" w:hanging="240" w:hangingChars="100"/>
        <w:jc w:val="both"/>
        <w:rPr>
          <w:rFonts w:hint="default"/>
        </w:rPr>
      </w:pPr>
      <w:r>
        <w:rPr>
          <w:rFonts w:hint="eastAsia"/>
        </w:rPr>
        <w:t>○　認知症対応型共同生活介護、小規模多機能型居宅介護、地域密着型介護老人福祉施設入所者生活介護、定期巡回・随時対応型訪問介護看護等を実施する事業者が設置する運営推進会議に、介護サービス評価専門員が市の職員とともに出席し、利用者やその家族等の意見を聴き、また、中立的な立場から意見を述べ、評価を行うことにより、より地域に開かれたサービス提供基盤の確保とサービスの質の向上を図っていきます。</w:t>
      </w:r>
    </w:p>
    <w:p>
      <w:pPr>
        <w:pStyle w:val="0"/>
        <w:ind w:left="480" w:leftChars="100" w:hanging="240" w:hangingChars="100"/>
        <w:rPr>
          <w:rFonts w:hint="default"/>
        </w:rPr>
      </w:pPr>
    </w:p>
    <w:p>
      <w:pPr>
        <w:pStyle w:val="0"/>
        <w:ind w:left="480" w:leftChars="100" w:hanging="240" w:hangingChars="100"/>
        <w:rPr>
          <w:rFonts w:hint="default"/>
        </w:rPr>
      </w:pPr>
    </w:p>
    <w:p>
      <w:pPr>
        <w:pStyle w:val="0"/>
        <w:ind w:left="480" w:leftChars="100" w:hanging="240" w:hangingChars="100"/>
        <w:rPr>
          <w:rFonts w:hint="default"/>
        </w:rPr>
      </w:pPr>
    </w:p>
    <w:p>
      <w:pPr>
        <w:pStyle w:val="0"/>
        <w:rPr>
          <w:rFonts w:hint="default"/>
        </w:rPr>
      </w:pPr>
      <w:bookmarkStart w:id="40" w:name="_Toc512263489"/>
      <w:bookmarkEnd w:id="40"/>
      <w:bookmarkStart w:id="41" w:name="_Toc512263490"/>
      <w:bookmarkEnd w:id="41"/>
      <w:bookmarkStart w:id="42" w:name="_Toc512263491"/>
      <w:bookmarkEnd w:id="42"/>
      <w:bookmarkStart w:id="43" w:name="_Toc512263492"/>
      <w:bookmarkEnd w:id="43"/>
      <w:bookmarkStart w:id="44" w:name="_Toc512263493"/>
      <w:bookmarkEnd w:id="44"/>
      <w:bookmarkStart w:id="45" w:name="_Toc512263494"/>
      <w:bookmarkEnd w:id="45"/>
      <w:bookmarkStart w:id="46" w:name="_Toc512263495"/>
      <w:bookmarkEnd w:id="46"/>
      <w:bookmarkStart w:id="47" w:name="_Toc417551024"/>
      <w:bookmarkEnd w:id="47"/>
      <w:bookmarkStart w:id="48" w:name="_Toc417551028"/>
      <w:bookmarkEnd w:id="48"/>
      <w:bookmarkStart w:id="49" w:name="_Toc417551033"/>
      <w:bookmarkEnd w:id="49"/>
      <w:bookmarkStart w:id="50" w:name="_Toc417551034"/>
      <w:bookmarkEnd w:id="50"/>
      <w:bookmarkStart w:id="51" w:name="_Toc512263496"/>
      <w:bookmarkEnd w:id="51"/>
      <w:bookmarkStart w:id="52" w:name="_Toc512263497"/>
      <w:bookmarkEnd w:id="52"/>
      <w:bookmarkStart w:id="53" w:name="_Toc512263498"/>
      <w:bookmarkEnd w:id="53"/>
      <w:bookmarkStart w:id="54" w:name="_Toc512263499"/>
      <w:bookmarkEnd w:id="54"/>
      <w:bookmarkStart w:id="55" w:name="_Toc512263502"/>
      <w:bookmarkEnd w:id="55"/>
      <w:bookmarkStart w:id="56" w:name="_Toc512263512"/>
      <w:bookmarkEnd w:id="56"/>
      <w:bookmarkStart w:id="57" w:name="_Toc512263519"/>
      <w:bookmarkEnd w:id="57"/>
    </w:p>
    <w:sectPr>
      <w:footerReference r:id="rId5" w:type="default"/>
      <w:pgSz w:w="11906" w:h="16838"/>
      <w:pgMar w:top="1440" w:right="1080" w:bottom="1440" w:left="1080" w:header="851" w:footer="454" w:gutter="0"/>
      <w:pgNumType w:start="119"/>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59"/>
            <w:rFonts w:hint="eastAsia"/>
          </w:rPr>
          <w:t>123</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efaultTableStyle w:val="6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rPr/>
  </w:style>
  <w:style w:type="paragraph" w:styleId="1">
    <w:name w:val="heading 1"/>
    <w:basedOn w:val="0"/>
    <w:next w:val="0"/>
    <w:link w:val="15"/>
    <w:uiPriority w:val="0"/>
    <w:qFormat/>
    <w:pPr>
      <w:keepNext w:val="1"/>
      <w:outlineLvl w:val="0"/>
    </w:pPr>
    <w:rPr>
      <w:rFonts w:asciiTheme="majorHAnsi" w:hAnsiTheme="majorHAnsi" w:eastAsiaTheme="majorEastAsia"/>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paragraph" w:styleId="3">
    <w:name w:val="heading 3"/>
    <w:basedOn w:val="0"/>
    <w:next w:val="0"/>
    <w:link w:val="17"/>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18"/>
    <w:uiPriority w:val="0"/>
    <w:qFormat/>
    <w:pPr>
      <w:keepNext w:val="1"/>
      <w:ind w:left="400" w:leftChars="400"/>
      <w:outlineLvl w:val="3"/>
    </w:pPr>
    <w:rPr>
      <w:b w:val="1"/>
    </w:rPr>
  </w:style>
  <w:style w:type="paragraph" w:styleId="5">
    <w:name w:val="heading 5"/>
    <w:basedOn w:val="0"/>
    <w:next w:val="0"/>
    <w:link w:val="19"/>
    <w:uiPriority w:val="0"/>
    <w:qFormat/>
    <w:pPr>
      <w:keepNext w:val="1"/>
      <w:ind w:left="800" w:leftChars="800"/>
      <w:outlineLvl w:val="4"/>
    </w:pPr>
    <w:rPr>
      <w:rFonts w:asciiTheme="majorHAnsi" w:hAnsiTheme="majorHAnsi" w:eastAsiaTheme="majorEastAsia"/>
    </w:rPr>
  </w:style>
  <w:style w:type="paragraph" w:styleId="6">
    <w:name w:val="heading 6"/>
    <w:basedOn w:val="0"/>
    <w:next w:val="0"/>
    <w:link w:val="20"/>
    <w:uiPriority w:val="0"/>
    <w:qFormat/>
    <w:pPr>
      <w:keepNext w:val="1"/>
      <w:ind w:left="800" w:leftChars="800"/>
      <w:outlineLvl w:val="5"/>
    </w:pPr>
    <w:rPr>
      <w:b w:val="1"/>
    </w:rPr>
  </w:style>
  <w:style w:type="paragraph" w:styleId="7">
    <w:name w:val="heading 7"/>
    <w:basedOn w:val="0"/>
    <w:next w:val="0"/>
    <w:link w:val="21"/>
    <w:uiPriority w:val="0"/>
    <w:qFormat/>
    <w:pPr>
      <w:keepNext w:val="1"/>
      <w:ind w:left="800" w:leftChars="800"/>
      <w:outlineLvl w:val="6"/>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character" w:styleId="17" w:customStyle="1">
    <w:name w:val="見出し 3 (文字)"/>
    <w:basedOn w:val="10"/>
    <w:next w:val="17"/>
    <w:link w:val="3"/>
    <w:uiPriority w:val="0"/>
    <w:rPr>
      <w:rFonts w:asciiTheme="majorHAnsi" w:hAnsiTheme="majorHAnsi" w:eastAsiaTheme="majorEastAsia"/>
    </w:rPr>
  </w:style>
  <w:style w:type="character" w:styleId="18" w:customStyle="1">
    <w:name w:val="見出し 4 (文字)"/>
    <w:basedOn w:val="10"/>
    <w:next w:val="18"/>
    <w:link w:val="4"/>
    <w:uiPriority w:val="0"/>
    <w:rPr>
      <w:b w:val="1"/>
    </w:rPr>
  </w:style>
  <w:style w:type="character" w:styleId="19" w:customStyle="1">
    <w:name w:val="見出し 5 (文字)"/>
    <w:basedOn w:val="10"/>
    <w:next w:val="19"/>
    <w:link w:val="5"/>
    <w:uiPriority w:val="0"/>
    <w:rPr>
      <w:rFonts w:asciiTheme="majorHAnsi" w:hAnsiTheme="majorHAnsi" w:eastAsiaTheme="majorEastAsia"/>
    </w:rPr>
  </w:style>
  <w:style w:type="character" w:styleId="20" w:customStyle="1">
    <w:name w:val="見出し 6 (文字)"/>
    <w:basedOn w:val="10"/>
    <w:next w:val="20"/>
    <w:link w:val="6"/>
    <w:uiPriority w:val="0"/>
    <w:rPr>
      <w:b w:val="1"/>
    </w:rPr>
  </w:style>
  <w:style w:type="character" w:styleId="21" w:customStyle="1">
    <w:name w:val="見出し 7 (文字)"/>
    <w:basedOn w:val="10"/>
    <w:next w:val="21"/>
    <w:link w:val="7"/>
    <w:uiPriority w:val="0"/>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rPr>
      <w:sz w:val="24"/>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rPr>
      <w:sz w:val="24"/>
    </w:rPr>
  </w:style>
  <w:style w:type="paragraph" w:styleId="26">
    <w:name w:val="toc 1"/>
    <w:basedOn w:val="0"/>
    <w:next w:val="0"/>
    <w:link w:val="0"/>
    <w:uiPriority w:val="0"/>
  </w:style>
  <w:style w:type="paragraph" w:styleId="27">
    <w:name w:val="toc 2"/>
    <w:basedOn w:val="0"/>
    <w:next w:val="0"/>
    <w:link w:val="0"/>
    <w:uiPriority w:val="0"/>
    <w:pPr>
      <w:ind w:left="210" w:leftChars="100"/>
    </w:pPr>
  </w:style>
  <w:style w:type="character" w:styleId="28">
    <w:name w:val="Hyperlink"/>
    <w:basedOn w:val="10"/>
    <w:next w:val="28"/>
    <w:link w:val="0"/>
    <w:uiPriority w:val="0"/>
    <w:rPr>
      <w:color w:val="0563C1" w:themeColor="hyperlink"/>
      <w:u w:val="single" w:color="auto"/>
    </w:rPr>
  </w:style>
  <w:style w:type="paragraph" w:styleId="29">
    <w:name w:val="toc 3"/>
    <w:basedOn w:val="0"/>
    <w:next w:val="0"/>
    <w:link w:val="0"/>
    <w:uiPriority w:val="0"/>
    <w:pPr>
      <w:ind w:left="420" w:leftChars="200"/>
    </w:pPr>
  </w:style>
  <w:style w:type="paragraph" w:styleId="30">
    <w:name w:val="Balloon Text"/>
    <w:basedOn w:val="0"/>
    <w:next w:val="30"/>
    <w:link w:val="31"/>
    <w:uiPriority w:val="0"/>
    <w:semiHidden/>
    <w:rPr>
      <w:rFonts w:asciiTheme="majorHAnsi" w:hAnsiTheme="majorHAnsi" w:eastAsiaTheme="majorEastAsia"/>
      <w:sz w:val="18"/>
    </w:rPr>
  </w:style>
  <w:style w:type="character" w:styleId="31" w:customStyle="1">
    <w:name w:val="吹き出し (文字)"/>
    <w:basedOn w:val="10"/>
    <w:next w:val="31"/>
    <w:link w:val="30"/>
    <w:uiPriority w:val="0"/>
    <w:rPr>
      <w:rFonts w:asciiTheme="majorHAnsi" w:hAnsiTheme="majorHAnsi" w:eastAsiaTheme="majorEastAsia"/>
      <w:sz w:val="18"/>
    </w:rPr>
  </w:style>
  <w:style w:type="character" w:styleId="32">
    <w:name w:val="annotation reference"/>
    <w:basedOn w:val="10"/>
    <w:next w:val="32"/>
    <w:link w:val="0"/>
    <w:uiPriority w:val="0"/>
    <w:semiHidden/>
    <w:rPr>
      <w:sz w:val="18"/>
    </w:rPr>
  </w:style>
  <w:style w:type="paragraph" w:styleId="33">
    <w:name w:val="annotation text"/>
    <w:basedOn w:val="0"/>
    <w:next w:val="33"/>
    <w:link w:val="34"/>
    <w:uiPriority w:val="0"/>
    <w:semiHidden/>
  </w:style>
  <w:style w:type="character" w:styleId="34" w:customStyle="1">
    <w:name w:val="コメント文字列 (文字)"/>
    <w:basedOn w:val="10"/>
    <w:next w:val="34"/>
    <w:link w:val="33"/>
    <w:uiPriority w:val="0"/>
  </w:style>
  <w:style w:type="paragraph" w:styleId="35">
    <w:name w:val="annotation subject"/>
    <w:basedOn w:val="33"/>
    <w:next w:val="33"/>
    <w:link w:val="36"/>
    <w:uiPriority w:val="0"/>
    <w:semiHidden/>
    <w:rPr>
      <w:b w:val="1"/>
    </w:rPr>
  </w:style>
  <w:style w:type="character" w:styleId="36" w:customStyle="1">
    <w:name w:val="コメント内容 (文字)"/>
    <w:basedOn w:val="34"/>
    <w:next w:val="36"/>
    <w:link w:val="35"/>
    <w:uiPriority w:val="0"/>
    <w:rPr>
      <w:b w:val="1"/>
    </w:rPr>
  </w:style>
  <w:style w:type="paragraph" w:styleId="37">
    <w:name w:val="toc 4"/>
    <w:basedOn w:val="0"/>
    <w:next w:val="0"/>
    <w:link w:val="0"/>
    <w:uiPriority w:val="0"/>
    <w:pPr>
      <w:tabs>
        <w:tab w:val="right" w:leader="middleDot" w:pos="8494"/>
      </w:tabs>
      <w:ind w:left="720" w:leftChars="300"/>
    </w:pPr>
  </w:style>
  <w:style w:type="paragraph" w:styleId="38" w:customStyle="1">
    <w:name w:val="標準３"/>
    <w:basedOn w:val="0"/>
    <w:next w:val="38"/>
    <w:link w:val="0"/>
    <w:uiPriority w:val="0"/>
    <w:qFormat/>
    <w:pPr>
      <w:widowControl w:val="0"/>
      <w:autoSpaceDE w:val="0"/>
      <w:autoSpaceDN w:val="0"/>
      <w:ind w:left="200" w:leftChars="200"/>
    </w:pPr>
    <w:rPr>
      <w:b w:val="1"/>
      <w:sz w:val="21"/>
    </w:rPr>
  </w:style>
  <w:style w:type="paragraph" w:styleId="39">
    <w:name w:val="toc 5"/>
    <w:basedOn w:val="0"/>
    <w:next w:val="0"/>
    <w:link w:val="0"/>
    <w:uiPriority w:val="0"/>
    <w:pPr>
      <w:ind w:left="960" w:leftChars="400"/>
    </w:pPr>
  </w:style>
  <w:style w:type="paragraph" w:styleId="40" w:customStyle="1">
    <w:name w:val="文言1"/>
    <w:basedOn w:val="0"/>
    <w:next w:val="40"/>
    <w:link w:val="41"/>
    <w:uiPriority w:val="0"/>
    <w:qFormat/>
    <w:pPr>
      <w:widowControl w:val="0"/>
      <w:autoSpaceDE w:val="0"/>
      <w:autoSpaceDN w:val="0"/>
      <w:ind w:left="220" w:leftChars="100" w:firstLine="220" w:firstLineChars="100"/>
      <w:jc w:val="both"/>
    </w:pPr>
    <w:rPr>
      <w:sz w:val="22"/>
    </w:rPr>
  </w:style>
  <w:style w:type="character" w:styleId="41" w:customStyle="1">
    <w:name w:val="文言1 (文字)"/>
    <w:basedOn w:val="10"/>
    <w:next w:val="41"/>
    <w:link w:val="40"/>
    <w:uiPriority w:val="0"/>
    <w:rPr>
      <w:sz w:val="22"/>
    </w:rPr>
  </w:style>
  <w:style w:type="character" w:styleId="42">
    <w:name w:val="footnote reference"/>
    <w:basedOn w:val="10"/>
    <w:next w:val="42"/>
    <w:link w:val="0"/>
    <w:uiPriority w:val="0"/>
    <w:semiHidden/>
    <w:rPr>
      <w:vertAlign w:val="superscript"/>
    </w:rPr>
  </w:style>
  <w:style w:type="character" w:styleId="43">
    <w:name w:val="endnote reference"/>
    <w:basedOn w:val="10"/>
    <w:next w:val="43"/>
    <w:link w:val="0"/>
    <w:uiPriority w:val="0"/>
    <w:semiHidden/>
    <w:rPr>
      <w:vertAlign w:val="superscript"/>
    </w:rPr>
  </w:style>
  <w:style w:type="paragraph" w:styleId="44" w:customStyle="1">
    <w:name w:val="標準２"/>
    <w:basedOn w:val="0"/>
    <w:next w:val="44"/>
    <w:link w:val="0"/>
    <w:uiPriority w:val="0"/>
    <w:qFormat/>
    <w:pPr>
      <w:widowControl w:val="0"/>
      <w:autoSpaceDE w:val="0"/>
      <w:autoSpaceDN w:val="0"/>
      <w:ind w:left="100" w:leftChars="100" w:hanging="386" w:hangingChars="386"/>
      <w:jc w:val="both"/>
    </w:pPr>
    <w:rPr>
      <w:b w:val="1"/>
      <w:sz w:val="21"/>
    </w:rPr>
  </w:style>
  <w:style w:type="paragraph" w:styleId="45">
    <w:name w:val="List Paragraph"/>
    <w:basedOn w:val="0"/>
    <w:next w:val="45"/>
    <w:link w:val="0"/>
    <w:uiPriority w:val="0"/>
    <w:qFormat/>
    <w:pPr>
      <w:ind w:left="840" w:leftChars="400"/>
    </w:pPr>
  </w:style>
  <w:style w:type="paragraph" w:styleId="46">
    <w:name w:val="Normal (Web)"/>
    <w:basedOn w:val="0"/>
    <w:next w:val="46"/>
    <w:link w:val="0"/>
    <w:uiPriority w:val="0"/>
    <w:qFormat/>
    <w:pPr>
      <w:widowControl w:val="0"/>
      <w:spacing w:before="100" w:beforeLines="0" w:beforeAutospacing="1" w:after="100" w:afterLines="0" w:afterAutospacing="1"/>
      <w:jc w:val="both"/>
    </w:pPr>
    <w:rPr>
      <w:rFonts w:ascii="ＭＳ Ｐゴシック" w:hAnsi="ＭＳ Ｐゴシック" w:eastAsia="ＭＳ Ｐゴシック"/>
      <w:kern w:val="0"/>
    </w:rPr>
  </w:style>
  <w:style w:type="paragraph" w:styleId="47">
    <w:name w:val="toc 7"/>
    <w:basedOn w:val="0"/>
    <w:next w:val="0"/>
    <w:link w:val="0"/>
    <w:uiPriority w:val="0"/>
    <w:pPr>
      <w:widowControl w:val="0"/>
      <w:ind w:left="1260" w:leftChars="600"/>
      <w:jc w:val="both"/>
    </w:pPr>
    <w:rPr>
      <w:rFonts w:asciiTheme="minorHAnsi" w:hAnsiTheme="minorHAnsi" w:eastAsiaTheme="minorEastAsia"/>
      <w:sz w:val="21"/>
    </w:rPr>
  </w:style>
  <w:style w:type="paragraph" w:styleId="48">
    <w:name w:val="toc 6"/>
    <w:basedOn w:val="0"/>
    <w:next w:val="0"/>
    <w:link w:val="0"/>
    <w:uiPriority w:val="0"/>
    <w:pPr>
      <w:widowControl w:val="0"/>
      <w:ind w:left="1050" w:leftChars="500"/>
      <w:jc w:val="both"/>
    </w:pPr>
    <w:rPr>
      <w:rFonts w:asciiTheme="minorHAnsi" w:hAnsiTheme="minorHAnsi" w:eastAsiaTheme="minorEastAsia"/>
      <w:sz w:val="21"/>
    </w:rPr>
  </w:style>
  <w:style w:type="paragraph" w:styleId="49">
    <w:name w:val="toc 8"/>
    <w:basedOn w:val="0"/>
    <w:next w:val="0"/>
    <w:link w:val="0"/>
    <w:uiPriority w:val="0"/>
    <w:pPr>
      <w:widowControl w:val="0"/>
      <w:ind w:left="1470" w:leftChars="700"/>
      <w:jc w:val="both"/>
    </w:pPr>
    <w:rPr>
      <w:rFonts w:asciiTheme="minorHAnsi" w:hAnsiTheme="minorHAnsi" w:eastAsiaTheme="minorEastAsia"/>
      <w:sz w:val="21"/>
    </w:rPr>
  </w:style>
  <w:style w:type="paragraph" w:styleId="50">
    <w:name w:val="toc 9"/>
    <w:basedOn w:val="0"/>
    <w:next w:val="0"/>
    <w:link w:val="0"/>
    <w:uiPriority w:val="0"/>
    <w:pPr>
      <w:widowControl w:val="0"/>
      <w:ind w:left="1680" w:leftChars="800"/>
      <w:jc w:val="both"/>
    </w:pPr>
    <w:rPr>
      <w:rFonts w:asciiTheme="minorHAnsi" w:hAnsiTheme="minorHAnsi" w:eastAsiaTheme="minorEastAsia"/>
      <w:sz w:val="21"/>
    </w:rPr>
  </w:style>
  <w:style w:type="character" w:styleId="51" w:customStyle="1">
    <w:name w:val="未解決のメンション1"/>
    <w:basedOn w:val="10"/>
    <w:next w:val="51"/>
    <w:link w:val="0"/>
    <w:uiPriority w:val="0"/>
    <w:rPr>
      <w:color w:val="605E5C"/>
      <w:shd w:val="clear" w:color="auto" w:fill="E1DFDD"/>
    </w:rPr>
  </w:style>
  <w:style w:type="paragraph" w:styleId="52">
    <w:name w:val="Date"/>
    <w:basedOn w:val="0"/>
    <w:next w:val="0"/>
    <w:link w:val="53"/>
    <w:uiPriority w:val="0"/>
  </w:style>
  <w:style w:type="character" w:styleId="53" w:customStyle="1">
    <w:name w:val="日付 (文字)"/>
    <w:basedOn w:val="10"/>
    <w:next w:val="53"/>
    <w:link w:val="52"/>
    <w:uiPriority w:val="0"/>
  </w:style>
  <w:style w:type="character" w:styleId="54" w:customStyle="1">
    <w:name w:val="mainarea_h2"/>
    <w:basedOn w:val="10"/>
    <w:next w:val="54"/>
    <w:link w:val="0"/>
    <w:uiPriority w:val="0"/>
    <w:qFormat/>
    <w:rPr>
      <w:sz w:val="30"/>
    </w:rPr>
  </w:style>
  <w:style w:type="paragraph" w:styleId="55">
    <w:name w:val="footnote text"/>
    <w:basedOn w:val="0"/>
    <w:next w:val="55"/>
    <w:link w:val="56"/>
    <w:uiPriority w:val="0"/>
    <w:semiHidden/>
    <w:pPr>
      <w:snapToGrid w:val="0"/>
    </w:pPr>
  </w:style>
  <w:style w:type="character" w:styleId="56" w:customStyle="1">
    <w:name w:val="脚注文字列 (文字)"/>
    <w:basedOn w:val="10"/>
    <w:next w:val="56"/>
    <w:link w:val="55"/>
    <w:uiPriority w:val="0"/>
  </w:style>
  <w:style w:type="paragraph" w:styleId="57">
    <w:name w:val="endnote text"/>
    <w:basedOn w:val="0"/>
    <w:next w:val="57"/>
    <w:link w:val="58"/>
    <w:uiPriority w:val="0"/>
    <w:semiHidden/>
    <w:pPr>
      <w:snapToGrid w:val="0"/>
    </w:pPr>
  </w:style>
  <w:style w:type="character" w:styleId="58" w:customStyle="1">
    <w:name w:val="文末脚注文字列 (文字)"/>
    <w:basedOn w:val="10"/>
    <w:next w:val="58"/>
    <w:link w:val="57"/>
    <w:uiPriority w:val="0"/>
  </w:style>
  <w:style w:type="character" w:styleId="59">
    <w:name w:val="page number"/>
    <w:basedOn w:val="10"/>
    <w:next w:val="59"/>
    <w:link w:val="0"/>
    <w:uiPriority w:val="0"/>
  </w:style>
  <w:style w:type="table" w:styleId="60" w:customStyle="1">
    <w:name w:val="表（シンプル 1）"/>
    <w:basedOn w:val="11"/>
    <w:next w:val="60"/>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1">
    <w:name w:val="Table Grid"/>
    <w:basedOn w:val="11"/>
    <w:next w:val="61"/>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9564</TotalTime>
  <Pages>5</Pages>
  <Words>8</Words>
  <Characters>4525</Characters>
  <Application>JUST Note</Application>
  <Lines>171</Lines>
  <Paragraphs>74</Paragraphs>
  <CharactersWithSpaces>4618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仲里 裕樹</dc:creator>
  <cp:lastModifiedBy>兒玉　愛(手動)</cp:lastModifiedBy>
  <cp:lastPrinted>2020-12-23T04:41:07Z</cp:lastPrinted>
  <dcterms:created xsi:type="dcterms:W3CDTF">2020-06-22T01:14:00Z</dcterms:created>
  <dcterms:modified xsi:type="dcterms:W3CDTF">2020-12-25T09:16:29Z</dcterms:modified>
  <cp:revision>686</cp:revision>
</cp:coreProperties>
</file>