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4"/>
        </w:rPr>
      </w:pPr>
      <w:bookmarkStart w:id="0" w:name="_GoBack"/>
      <w:bookmarkEnd w:id="0"/>
      <w:r>
        <w:rPr>
          <w:rFonts w:hint="eastAsia" w:ascii="ＭＳ 明朝" w:hAnsi="ＭＳ 明朝" w:eastAsia="ＭＳ 明朝"/>
          <w:sz w:val="24"/>
        </w:rPr>
        <w:t>様式１１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32"/>
        </w:rPr>
      </w:pPr>
      <w:r>
        <w:rPr>
          <w:rFonts w:hint="eastAsia" w:ascii="ＭＳ 明朝" w:hAnsi="ＭＳ 明朝" w:eastAsia="ＭＳ 明朝"/>
          <w:b w:val="1"/>
          <w:sz w:val="32"/>
        </w:rPr>
        <w:t>【提案書】事業者の同種・類似業務の実績（過去５年間）</w:t>
      </w:r>
    </w:p>
    <w:p>
      <w:pPr>
        <w:pStyle w:val="0"/>
        <w:jc w:val="center"/>
        <w:rPr>
          <w:rFonts w:hint="eastAsia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4"/>
          <w:u w:val="single" w:color="auto"/>
        </w:rPr>
      </w:pPr>
      <w:r>
        <w:rPr>
          <w:rFonts w:hint="eastAsia" w:ascii="ＭＳ 明朝" w:hAnsi="ＭＳ 明朝" w:eastAsia="ＭＳ 明朝"/>
          <w:sz w:val="24"/>
        </w:rPr>
        <w:t>　　　　　　　　　　　　　　　　　　</w:t>
      </w:r>
      <w:r>
        <w:rPr>
          <w:rFonts w:hint="eastAsia" w:ascii="ＭＳ 明朝" w:hAnsi="ＭＳ 明朝" w:eastAsia="ＭＳ 明朝"/>
          <w:sz w:val="24"/>
          <w:u w:val="single" w:color="auto"/>
        </w:rPr>
        <w:t>入札者名：</w:t>
      </w:r>
      <w:r>
        <w:rPr>
          <w:rFonts w:hint="eastAsia" w:ascii="ＭＳ 明朝" w:hAnsi="ＭＳ 明朝" w:eastAsia="ＭＳ 明朝"/>
          <w:sz w:val="24"/>
          <w:highlight w:val="none"/>
          <w:u w:val="single" w:color="auto"/>
          <w:shd w:val="clear" w:color="auto" w:fill="auto"/>
        </w:rPr>
        <w:t>　　　　　　　　　　　　　　　　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</w:p>
    <w:tbl>
      <w:tblPr>
        <w:tblStyle w:val="17"/>
        <w:tblpPr w:leftFromText="0" w:rightFromText="0" w:topFromText="0" w:bottomFromText="0" w:vertAnchor="text" w:horzAnchor="margin" w:tblpX="239" w:tblpY="15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630"/>
        <w:gridCol w:w="2520"/>
        <w:gridCol w:w="2730"/>
        <w:gridCol w:w="3150"/>
        <w:gridCol w:w="3840"/>
      </w:tblGrid>
      <w:tr>
        <w:trPr>
          <w:trHeight w:val="360" w:hRule="atLeast"/>
        </w:trPr>
        <w:tc>
          <w:tcPr>
            <w:tcW w:w="630" w:type="dxa"/>
            <w:vMerge w:val="restart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2240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同種・類似業務の実績</w:t>
            </w:r>
          </w:p>
        </w:tc>
      </w:tr>
      <w:tr>
        <w:trPr/>
        <w:tc>
          <w:tcPr>
            <w:tcW w:w="630" w:type="dxa"/>
            <w:vMerge w:val="continu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2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業務名</w:t>
            </w:r>
          </w:p>
        </w:tc>
        <w:tc>
          <w:tcPr>
            <w:tcW w:w="273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発注者</w:t>
            </w:r>
          </w:p>
        </w:tc>
        <w:tc>
          <w:tcPr>
            <w:tcW w:w="3150" w:type="dxa"/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  <w:b w:val="1"/>
                <w:sz w:val="24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金額</w:t>
            </w:r>
          </w:p>
        </w:tc>
        <w:tc>
          <w:tcPr>
            <w:tcW w:w="3840" w:type="dxa"/>
            <w:vAlign w:val="top"/>
          </w:tcPr>
          <w:p>
            <w:pPr>
              <w:pStyle w:val="0"/>
              <w:jc w:val="center"/>
              <w:rPr>
                <w:rFonts w:hint="eastAsia"/>
                <w:b w:val="1"/>
              </w:rPr>
            </w:pPr>
            <w:r>
              <w:rPr>
                <w:rFonts w:hint="eastAsia" w:ascii="ＭＳ 明朝" w:hAnsi="ＭＳ 明朝" w:eastAsia="ＭＳ 明朝"/>
                <w:b w:val="1"/>
                <w:sz w:val="24"/>
              </w:rPr>
              <w:t>業務内容</w:t>
            </w: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630" w:type="dxa"/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252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73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5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840" w:type="dxa"/>
            <w:shd w:val="clear" w:color="auto" w:fill="FFFFBE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4"/>
          <w:u w:val="none" w:color="auto"/>
        </w:rPr>
      </w:pPr>
    </w:p>
    <w:p>
      <w:pPr>
        <w:pStyle w:val="0"/>
        <w:ind w:left="240" w:hanging="240" w:hangingChars="100"/>
        <w:jc w:val="left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※同種・類似業務での受託実績（受注内容及び受注金額）を評価する。評価対象は平成３０年度～令和４年度中の受託実績とする。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※「同種業務」とは、学校徴収金システム導入業務及び運用・保守の業務とする。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※「同規模業務」とは、人口１０万人以上の地方公共団体とする。</w:t>
      </w:r>
    </w:p>
    <w:p>
      <w:pPr>
        <w:pStyle w:val="0"/>
        <w:rPr>
          <w:rFonts w:hint="eastAsia" w:ascii="ＭＳ 明朝" w:hAnsi="ＭＳ 明朝" w:eastAsia="ＭＳ 明朝"/>
          <w:sz w:val="24"/>
          <w:u w:val="none" w:color="auto"/>
        </w:rPr>
      </w:pPr>
      <w:r>
        <w:rPr>
          <w:rFonts w:hint="eastAsia" w:ascii="ＭＳ 明朝" w:hAnsi="ＭＳ 明朝" w:eastAsia="ＭＳ 明朝"/>
          <w:sz w:val="24"/>
          <w:u w:val="none" w:color="auto"/>
        </w:rPr>
        <w:t>※「類似業務」とは、地方公共団体におけるシステムの導入及び運用・保守の業務とする。</w:t>
      </w:r>
    </w:p>
    <w:sectPr>
      <w:pgSz w:w="16838" w:h="11906" w:orient="landscape"/>
      <w:pgMar w:top="1521" w:right="1985" w:bottom="1565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103</TotalTime>
  <Pages>1</Pages>
  <Words>1</Words>
  <Characters>235</Characters>
  <Application>JUST Note</Application>
  <Lines>78</Lines>
  <Paragraphs>22</Paragraphs>
  <CharactersWithSpaces>269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（様式１１）事業者の同種・類似業務の実績</dc:title>
  <cp:lastModifiedBy>中辻　奈央(手動)</cp:lastModifiedBy>
  <dcterms:created xsi:type="dcterms:W3CDTF">2020-03-04T05:54:00Z</dcterms:created>
  <dcterms:modified xsi:type="dcterms:W3CDTF">2023-05-23T09:18:00Z</dcterms:modified>
  <cp:revision>1</cp:revision>
</cp:coreProperties>
</file>